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61028" w14:textId="77777777" w:rsidR="005F5AE2" w:rsidRDefault="005F5AE2" w:rsidP="00566DCE">
      <w:pPr>
        <w:pStyle w:val="Default"/>
        <w:rPr>
          <w:rFonts w:asciiTheme="minorHAnsi" w:hAnsiTheme="minorHAnsi" w:cstheme="minorHAnsi"/>
          <w:lang w:val="en-US"/>
        </w:rPr>
      </w:pPr>
      <w:r w:rsidRPr="00D50CD9">
        <w:rPr>
          <w:rFonts w:asciiTheme="minorHAnsi" w:hAnsiTheme="minorHAnsi" w:cstheme="minorHAnsi"/>
          <w:lang w:val="en-US"/>
        </w:rPr>
        <w:t>DATE</w:t>
      </w:r>
    </w:p>
    <w:p w14:paraId="1C2203D9" w14:textId="77777777" w:rsidR="00566DCE" w:rsidRPr="00881DC9" w:rsidRDefault="00566DCE" w:rsidP="00566DCE">
      <w:pPr>
        <w:pStyle w:val="Default"/>
        <w:rPr>
          <w:rFonts w:asciiTheme="minorHAnsi" w:hAnsiTheme="minorHAnsi" w:cstheme="minorHAnsi"/>
          <w:lang w:val="en-US"/>
        </w:rPr>
      </w:pPr>
    </w:p>
    <w:p w14:paraId="66D6BE66" w14:textId="304665FA" w:rsidR="005F5AE2" w:rsidRPr="00D50CD9" w:rsidRDefault="00D50CD9" w:rsidP="005F5AE2">
      <w:pPr>
        <w:pStyle w:val="Default"/>
        <w:rPr>
          <w:rFonts w:asciiTheme="minorHAnsi" w:hAnsiTheme="minorHAnsi" w:cstheme="minorHAnsi"/>
          <w:lang w:val="en-US"/>
        </w:rPr>
      </w:pPr>
      <w:r w:rsidRPr="00D50CD9">
        <w:rPr>
          <w:rFonts w:asciiTheme="minorHAnsi" w:hAnsiTheme="minorHAnsi" w:cstheme="minorHAnsi"/>
          <w:lang w:val="en-US"/>
        </w:rPr>
        <w:t>Minister of Municipal Affairs and Housing Paul Calandra</w:t>
      </w:r>
    </w:p>
    <w:p w14:paraId="7FFF8CC9" w14:textId="24F18B22" w:rsidR="00D50CD9" w:rsidRPr="00D50CD9" w:rsidRDefault="00D50CD9" w:rsidP="00D50CD9">
      <w:pPr>
        <w:pStyle w:val="Default"/>
        <w:rPr>
          <w:rFonts w:asciiTheme="minorHAnsi" w:hAnsiTheme="minorHAnsi" w:cstheme="minorHAnsi"/>
          <w:lang w:val="en-US"/>
        </w:rPr>
      </w:pPr>
      <w:r w:rsidRPr="00D50CD9">
        <w:rPr>
          <w:rFonts w:asciiTheme="minorHAnsi" w:hAnsiTheme="minorHAnsi" w:cstheme="minorHAnsi"/>
          <w:lang w:val="en-US"/>
        </w:rPr>
        <w:t>Ministry of Municipal Affairs and Housing</w:t>
      </w:r>
      <w:r w:rsidRPr="00D50CD9">
        <w:rPr>
          <w:rFonts w:asciiTheme="minorHAnsi" w:hAnsiTheme="minorHAnsi" w:cstheme="minorHAnsi"/>
          <w:lang w:val="en-US"/>
        </w:rPr>
        <w:tab/>
      </w:r>
      <w:r w:rsidRPr="00D50CD9">
        <w:rPr>
          <w:rFonts w:asciiTheme="minorHAnsi" w:hAnsiTheme="minorHAnsi" w:cstheme="minorHAnsi"/>
          <w:lang w:val="en-US"/>
        </w:rPr>
        <w:tab/>
      </w:r>
      <w:r w:rsidRPr="00D50CD9">
        <w:rPr>
          <w:rFonts w:asciiTheme="minorHAnsi" w:hAnsiTheme="minorHAnsi" w:cstheme="minorHAnsi"/>
          <w:lang w:val="en-US"/>
        </w:rPr>
        <w:tab/>
      </w:r>
      <w:r w:rsidR="00566DCE">
        <w:rPr>
          <w:rFonts w:asciiTheme="minorHAnsi" w:hAnsiTheme="minorHAnsi" w:cstheme="minorHAnsi"/>
          <w:lang w:val="en-US"/>
        </w:rPr>
        <w:tab/>
      </w:r>
      <w:r w:rsidR="00566DCE">
        <w:rPr>
          <w:rFonts w:asciiTheme="minorHAnsi" w:hAnsiTheme="minorHAnsi" w:cstheme="minorHAnsi"/>
          <w:lang w:val="en-US"/>
        </w:rPr>
        <w:tab/>
      </w:r>
      <w:r w:rsidRPr="00D50CD9">
        <w:rPr>
          <w:rFonts w:asciiTheme="minorHAnsi" w:hAnsiTheme="minorHAnsi" w:cstheme="minorHAnsi"/>
          <w:lang w:val="en-US"/>
        </w:rPr>
        <w:t>Tel.: 416 585-7000</w:t>
      </w:r>
    </w:p>
    <w:p w14:paraId="754206A4" w14:textId="4E74DDF8" w:rsidR="00D50CD9" w:rsidRPr="00D50CD9" w:rsidRDefault="00D50CD9" w:rsidP="00891C26">
      <w:pPr>
        <w:pStyle w:val="Default"/>
        <w:spacing w:after="200"/>
        <w:rPr>
          <w:rFonts w:asciiTheme="minorHAnsi" w:hAnsiTheme="minorHAnsi" w:cstheme="minorHAnsi"/>
          <w:lang w:val="en-US"/>
        </w:rPr>
      </w:pPr>
      <w:r w:rsidRPr="00D50CD9">
        <w:rPr>
          <w:rFonts w:asciiTheme="minorHAnsi" w:hAnsiTheme="minorHAnsi" w:cstheme="minorHAnsi"/>
          <w:lang w:val="en-US"/>
        </w:rPr>
        <w:t xml:space="preserve">Via email: </w:t>
      </w:r>
      <w:hyperlink r:id="rId8" w:history="1">
        <w:r w:rsidRPr="00D627A5">
          <w:rPr>
            <w:rStyle w:val="Hyperlink"/>
            <w:rFonts w:asciiTheme="minorHAnsi" w:hAnsiTheme="minorHAnsi"/>
          </w:rPr>
          <w:t>minister.mah@ontario.ca</w:t>
        </w:r>
      </w:hyperlink>
      <w:r w:rsidRPr="00D627A5">
        <w:rPr>
          <w:rFonts w:asciiTheme="minorHAnsi" w:hAnsiTheme="minorHAnsi"/>
        </w:rPr>
        <w:t xml:space="preserve"> and </w:t>
      </w:r>
      <w:hyperlink r:id="rId9" w:history="1">
        <w:r w:rsidRPr="00D627A5">
          <w:rPr>
            <w:rStyle w:val="Hyperlink"/>
            <w:rFonts w:asciiTheme="minorHAnsi" w:hAnsiTheme="minorHAnsi"/>
            <w:lang w:val="en-US"/>
          </w:rPr>
          <w:t>housingsupply@ontario.ca</w:t>
        </w:r>
      </w:hyperlink>
    </w:p>
    <w:p w14:paraId="6C10CA5C" w14:textId="1A1F56F4" w:rsidR="00D50CD9" w:rsidRDefault="00D50CD9" w:rsidP="00891C26">
      <w:pPr>
        <w:pStyle w:val="Default"/>
        <w:spacing w:after="200"/>
        <w:rPr>
          <w:rFonts w:asciiTheme="minorHAnsi" w:hAnsiTheme="minorHAnsi" w:cstheme="minorHAnsi"/>
          <w:lang w:val="en-US"/>
        </w:rPr>
      </w:pPr>
      <w:r>
        <w:rPr>
          <w:rFonts w:asciiTheme="minorHAnsi" w:hAnsiTheme="minorHAnsi" w:cstheme="minorHAnsi"/>
          <w:lang w:val="en-US"/>
        </w:rPr>
        <w:t xml:space="preserve">Subject: </w:t>
      </w:r>
      <w:r w:rsidRPr="00D50CD9">
        <w:rPr>
          <w:rFonts w:asciiTheme="minorHAnsi" w:hAnsiTheme="minorHAnsi" w:cstheme="minorHAnsi"/>
          <w:lang w:val="en-US"/>
        </w:rPr>
        <w:t>Responding to the Housing Affordability Task Force’s</w:t>
      </w:r>
      <w:r>
        <w:rPr>
          <w:rFonts w:asciiTheme="minorHAnsi" w:hAnsiTheme="minorHAnsi" w:cstheme="minorHAnsi"/>
          <w:lang w:val="en-US"/>
        </w:rPr>
        <w:t xml:space="preserve"> </w:t>
      </w:r>
      <w:r w:rsidRPr="00D50CD9">
        <w:rPr>
          <w:rFonts w:asciiTheme="minorHAnsi" w:hAnsiTheme="minorHAnsi" w:cstheme="minorHAnsi"/>
          <w:lang w:val="en-US"/>
        </w:rPr>
        <w:t>Recommendations</w:t>
      </w:r>
    </w:p>
    <w:p w14:paraId="0FD9D912" w14:textId="1692498B" w:rsidR="005F5AE2" w:rsidRPr="00D50CD9" w:rsidRDefault="00D50CD9" w:rsidP="00891C26">
      <w:pPr>
        <w:pStyle w:val="Default"/>
        <w:spacing w:after="200"/>
        <w:rPr>
          <w:rFonts w:asciiTheme="minorHAnsi" w:hAnsiTheme="minorHAnsi" w:cstheme="minorHAnsi"/>
          <w:lang w:val="en-US"/>
        </w:rPr>
      </w:pPr>
      <w:r w:rsidRPr="00D50CD9">
        <w:rPr>
          <w:rFonts w:asciiTheme="minorHAnsi" w:hAnsiTheme="minorHAnsi" w:cstheme="minorHAnsi"/>
          <w:lang w:val="en-US"/>
        </w:rPr>
        <w:t xml:space="preserve">Minister of Municipal Affairs and Housing </w:t>
      </w:r>
      <w:r w:rsidR="00E43D3D">
        <w:rPr>
          <w:rFonts w:asciiTheme="minorHAnsi" w:hAnsiTheme="minorHAnsi" w:cstheme="minorHAnsi"/>
          <w:lang w:val="en-US"/>
        </w:rPr>
        <w:t xml:space="preserve">Paul </w:t>
      </w:r>
      <w:r w:rsidRPr="00D50CD9">
        <w:rPr>
          <w:rFonts w:asciiTheme="minorHAnsi" w:hAnsiTheme="minorHAnsi" w:cstheme="minorHAnsi"/>
          <w:lang w:val="en-US"/>
        </w:rPr>
        <w:t>Calandra</w:t>
      </w:r>
      <w:r w:rsidR="00E43D3D">
        <w:rPr>
          <w:rFonts w:asciiTheme="minorHAnsi" w:hAnsiTheme="minorHAnsi" w:cstheme="minorHAnsi"/>
          <w:lang w:val="en-US"/>
        </w:rPr>
        <w:t>:</w:t>
      </w:r>
    </w:p>
    <w:p w14:paraId="7224457E" w14:textId="19B1B4D1" w:rsidR="00565185" w:rsidRPr="00561AE0" w:rsidRDefault="00BB243D" w:rsidP="00891C26">
      <w:pPr>
        <w:pStyle w:val="Default"/>
        <w:spacing w:after="200"/>
        <w:rPr>
          <w:rFonts w:asciiTheme="minorHAnsi" w:hAnsiTheme="minorHAnsi" w:cstheme="minorHAnsi"/>
          <w:lang w:val="en-US"/>
        </w:rPr>
      </w:pPr>
      <w:r>
        <w:rPr>
          <w:rFonts w:asciiTheme="minorHAnsi" w:hAnsiTheme="minorHAnsi" w:cstheme="minorHAnsi"/>
          <w:lang w:val="en-US"/>
        </w:rPr>
        <w:t>T</w:t>
      </w:r>
      <w:r w:rsidR="005F5AE2" w:rsidRPr="00D50CD9">
        <w:rPr>
          <w:rFonts w:asciiTheme="minorHAnsi" w:hAnsiTheme="minorHAnsi" w:cstheme="minorHAnsi"/>
          <w:lang w:val="en-US"/>
        </w:rPr>
        <w:t xml:space="preserve">hank you for </w:t>
      </w:r>
      <w:r w:rsidR="00273FB4">
        <w:rPr>
          <w:rFonts w:asciiTheme="minorHAnsi" w:hAnsiTheme="minorHAnsi" w:cstheme="minorHAnsi"/>
          <w:lang w:val="en-US"/>
        </w:rPr>
        <w:t xml:space="preserve">welcoming feedback on </w:t>
      </w:r>
      <w:r w:rsidR="00273FB4" w:rsidRPr="00D50CD9">
        <w:rPr>
          <w:rFonts w:asciiTheme="minorHAnsi" w:hAnsiTheme="minorHAnsi" w:cstheme="minorHAnsi"/>
          <w:lang w:val="en-US"/>
        </w:rPr>
        <w:t xml:space="preserve">the Housing Affordability Task Force’s </w:t>
      </w:r>
      <w:r w:rsidR="00273FB4">
        <w:rPr>
          <w:rFonts w:asciiTheme="minorHAnsi" w:hAnsiTheme="minorHAnsi" w:cstheme="minorHAnsi"/>
          <w:lang w:val="en-US"/>
        </w:rPr>
        <w:t>r</w:t>
      </w:r>
      <w:r w:rsidR="00273FB4" w:rsidRPr="00D50CD9">
        <w:rPr>
          <w:rFonts w:asciiTheme="minorHAnsi" w:hAnsiTheme="minorHAnsi" w:cstheme="minorHAnsi"/>
          <w:lang w:val="en-US"/>
        </w:rPr>
        <w:t xml:space="preserve">ecommendations </w:t>
      </w:r>
      <w:r w:rsidR="00273FB4">
        <w:rPr>
          <w:rFonts w:asciiTheme="minorHAnsi" w:hAnsiTheme="minorHAnsi" w:cstheme="minorHAnsi"/>
          <w:lang w:val="en-US"/>
        </w:rPr>
        <w:t xml:space="preserve">in </w:t>
      </w:r>
      <w:r w:rsidR="005F5AE2" w:rsidRPr="00D50CD9">
        <w:rPr>
          <w:rFonts w:asciiTheme="minorHAnsi" w:hAnsiTheme="minorHAnsi" w:cstheme="minorHAnsi"/>
          <w:lang w:val="en-US"/>
        </w:rPr>
        <w:t xml:space="preserve">your </w:t>
      </w:r>
      <w:hyperlink r:id="rId10" w:history="1">
        <w:r w:rsidR="005F5AE2" w:rsidRPr="00D627A5">
          <w:rPr>
            <w:rStyle w:val="Hyperlink"/>
            <w:rFonts w:asciiTheme="minorHAnsi" w:hAnsiTheme="minorHAnsi"/>
            <w:lang w:val="en-US"/>
          </w:rPr>
          <w:t>letter of September 1</w:t>
        </w:r>
        <w:r w:rsidR="00223D3F" w:rsidRPr="00D627A5">
          <w:rPr>
            <w:rStyle w:val="Hyperlink"/>
            <w:rFonts w:asciiTheme="minorHAnsi" w:hAnsiTheme="minorHAnsi"/>
            <w:lang w:val="en-US"/>
          </w:rPr>
          <w:t>5</w:t>
        </w:r>
        <w:r w:rsidR="005F5AE2" w:rsidRPr="00D627A5">
          <w:rPr>
            <w:rStyle w:val="Hyperlink"/>
            <w:rFonts w:asciiTheme="minorHAnsi" w:hAnsiTheme="minorHAnsi"/>
            <w:lang w:val="en-US"/>
          </w:rPr>
          <w:t>, 2023</w:t>
        </w:r>
      </w:hyperlink>
      <w:r w:rsidR="00273FB4">
        <w:rPr>
          <w:rStyle w:val="Hyperlink"/>
          <w:rFonts w:asciiTheme="minorHAnsi" w:hAnsiTheme="minorHAnsi"/>
          <w:lang w:val="en-US"/>
        </w:rPr>
        <w:t>.</w:t>
      </w:r>
      <w:r w:rsidR="00273FB4">
        <w:rPr>
          <w:rFonts w:asciiTheme="minorHAnsi" w:hAnsiTheme="minorHAnsi" w:cstheme="minorHAnsi"/>
          <w:lang w:val="en-US"/>
        </w:rPr>
        <w:t xml:space="preserve"> </w:t>
      </w:r>
      <w:r w:rsidR="00565185" w:rsidRPr="00D50CD9">
        <w:rPr>
          <w:rFonts w:asciiTheme="minorHAnsi" w:hAnsiTheme="minorHAnsi" w:cstheme="minorHAnsi"/>
          <w:lang w:val="en-US"/>
        </w:rPr>
        <w:t xml:space="preserve"> I hope you will soon extend the invitation to comment to </w:t>
      </w:r>
      <w:r w:rsidR="008E7385" w:rsidRPr="00D50CD9">
        <w:rPr>
          <w:rFonts w:asciiTheme="minorHAnsi" w:hAnsiTheme="minorHAnsi" w:cstheme="minorHAnsi"/>
          <w:lang w:val="en-US"/>
        </w:rPr>
        <w:t>the</w:t>
      </w:r>
      <w:r w:rsidR="00565185" w:rsidRPr="00D50CD9">
        <w:rPr>
          <w:rFonts w:asciiTheme="minorHAnsi" w:hAnsiTheme="minorHAnsi" w:cstheme="minorHAnsi"/>
          <w:lang w:val="en-US"/>
        </w:rPr>
        <w:t xml:space="preserve"> broad</w:t>
      </w:r>
      <w:r w:rsidR="00AE4EB5" w:rsidRPr="00D50CD9">
        <w:rPr>
          <w:rFonts w:asciiTheme="minorHAnsi" w:hAnsiTheme="minorHAnsi" w:cstheme="minorHAnsi"/>
          <w:lang w:val="en-US"/>
        </w:rPr>
        <w:t>er</w:t>
      </w:r>
      <w:r w:rsidR="00565185" w:rsidRPr="00D50CD9">
        <w:rPr>
          <w:rFonts w:asciiTheme="minorHAnsi" w:hAnsiTheme="minorHAnsi" w:cstheme="minorHAnsi"/>
          <w:lang w:val="en-US"/>
        </w:rPr>
        <w:t xml:space="preserve"> community</w:t>
      </w:r>
      <w:r w:rsidR="00FD4BB2">
        <w:rPr>
          <w:rFonts w:asciiTheme="minorHAnsi" w:hAnsiTheme="minorHAnsi" w:cstheme="minorHAnsi"/>
          <w:lang w:val="en-US"/>
        </w:rPr>
        <w:t xml:space="preserve"> </w:t>
      </w:r>
      <w:r w:rsidR="00FD4BB2" w:rsidRPr="00561AE0">
        <w:rPr>
          <w:rFonts w:asciiTheme="minorHAnsi" w:hAnsiTheme="minorHAnsi" w:cstheme="minorHAnsi"/>
          <w:lang w:val="en-US"/>
        </w:rPr>
        <w:t>and</w:t>
      </w:r>
      <w:r w:rsidR="00243015" w:rsidRPr="00561AE0">
        <w:rPr>
          <w:rFonts w:asciiTheme="minorHAnsi" w:hAnsiTheme="minorHAnsi" w:cstheme="minorHAnsi"/>
          <w:lang w:val="en-US"/>
        </w:rPr>
        <w:t>,</w:t>
      </w:r>
      <w:r w:rsidR="00FD4BB2" w:rsidRPr="00561AE0">
        <w:rPr>
          <w:rFonts w:asciiTheme="minorHAnsi" w:hAnsiTheme="minorHAnsi" w:cstheme="minorHAnsi"/>
          <w:lang w:val="en-US"/>
        </w:rPr>
        <w:t xml:space="preserve"> in particular</w:t>
      </w:r>
      <w:r w:rsidR="00243015" w:rsidRPr="00561AE0">
        <w:rPr>
          <w:rFonts w:asciiTheme="minorHAnsi" w:hAnsiTheme="minorHAnsi" w:cstheme="minorHAnsi"/>
          <w:lang w:val="en-US"/>
        </w:rPr>
        <w:t>, First Nations</w:t>
      </w:r>
      <w:r>
        <w:rPr>
          <w:rFonts w:asciiTheme="minorHAnsi" w:hAnsiTheme="minorHAnsi" w:cstheme="minorHAnsi"/>
          <w:lang w:val="en-US"/>
        </w:rPr>
        <w:t>.</w:t>
      </w:r>
    </w:p>
    <w:p w14:paraId="1C451670" w14:textId="32E0971F" w:rsidR="008D059A" w:rsidRPr="00D50CD9" w:rsidRDefault="005F5AE2" w:rsidP="00364687">
      <w:pPr>
        <w:pStyle w:val="Default"/>
        <w:rPr>
          <w:rFonts w:asciiTheme="minorHAnsi" w:hAnsiTheme="minorHAnsi" w:cstheme="minorHAnsi"/>
          <w:lang w:val="en-US"/>
        </w:rPr>
      </w:pPr>
      <w:bookmarkStart w:id="0" w:name="_Hlk147999408"/>
      <w:r w:rsidRPr="00D50CD9">
        <w:rPr>
          <w:rFonts w:asciiTheme="minorHAnsi" w:hAnsiTheme="minorHAnsi" w:cstheme="minorHAnsi"/>
          <w:lang w:val="en-US"/>
        </w:rPr>
        <w:t xml:space="preserve">I appreciate your noting the high level of housing starts province-wide </w:t>
      </w:r>
      <w:r w:rsidR="00032914">
        <w:rPr>
          <w:rFonts w:asciiTheme="minorHAnsi" w:hAnsiTheme="minorHAnsi" w:cstheme="minorHAnsi"/>
          <w:lang w:val="en-US"/>
        </w:rPr>
        <w:t xml:space="preserve">which I </w:t>
      </w:r>
      <w:r w:rsidRPr="00D50CD9">
        <w:rPr>
          <w:rFonts w:asciiTheme="minorHAnsi" w:hAnsiTheme="minorHAnsi" w:cstheme="minorHAnsi"/>
          <w:lang w:val="en-US"/>
        </w:rPr>
        <w:t xml:space="preserve">hope you </w:t>
      </w:r>
      <w:r w:rsidR="008D059A" w:rsidRPr="00D50CD9">
        <w:rPr>
          <w:rFonts w:asciiTheme="minorHAnsi" w:hAnsiTheme="minorHAnsi" w:cstheme="minorHAnsi"/>
          <w:lang w:val="en-US"/>
        </w:rPr>
        <w:t xml:space="preserve">can interpret as evidence of our understanding of the necessity of aligning </w:t>
      </w:r>
      <w:r w:rsidR="00E66AB3">
        <w:rPr>
          <w:rFonts w:asciiTheme="minorHAnsi" w:hAnsiTheme="minorHAnsi" w:cstheme="minorHAnsi"/>
          <w:lang w:val="en-US"/>
        </w:rPr>
        <w:t>the</w:t>
      </w:r>
      <w:r w:rsidR="00E66AB3" w:rsidRPr="00D50CD9">
        <w:rPr>
          <w:rFonts w:asciiTheme="minorHAnsi" w:hAnsiTheme="minorHAnsi" w:cstheme="minorHAnsi"/>
          <w:lang w:val="en-US"/>
        </w:rPr>
        <w:t xml:space="preserve"> </w:t>
      </w:r>
      <w:r w:rsidR="008D059A" w:rsidRPr="00D50CD9">
        <w:rPr>
          <w:rFonts w:asciiTheme="minorHAnsi" w:hAnsiTheme="minorHAnsi" w:cstheme="minorHAnsi"/>
          <w:lang w:val="en-US"/>
        </w:rPr>
        <w:t xml:space="preserve">housing supply with </w:t>
      </w:r>
      <w:r w:rsidR="00E66AB3">
        <w:rPr>
          <w:rFonts w:asciiTheme="minorHAnsi" w:hAnsiTheme="minorHAnsi" w:cstheme="minorHAnsi"/>
          <w:lang w:val="en-US"/>
        </w:rPr>
        <w:t>the</w:t>
      </w:r>
      <w:r w:rsidR="008D059A" w:rsidRPr="00D50CD9">
        <w:rPr>
          <w:rFonts w:asciiTheme="minorHAnsi" w:hAnsiTheme="minorHAnsi" w:cstheme="minorHAnsi"/>
          <w:lang w:val="en-US"/>
        </w:rPr>
        <w:t xml:space="preserve"> population</w:t>
      </w:r>
      <w:r w:rsidR="00B6367A">
        <w:rPr>
          <w:rStyle w:val="EndnoteReference"/>
          <w:rFonts w:asciiTheme="minorHAnsi" w:hAnsiTheme="minorHAnsi" w:cstheme="minorHAnsi"/>
          <w:lang w:val="en-US"/>
        </w:rPr>
        <w:endnoteReference w:id="1"/>
      </w:r>
      <w:r w:rsidR="008D059A" w:rsidRPr="00D50CD9">
        <w:rPr>
          <w:rFonts w:asciiTheme="minorHAnsi" w:hAnsiTheme="minorHAnsi" w:cstheme="minorHAnsi"/>
          <w:lang w:val="en-US"/>
        </w:rPr>
        <w:t xml:space="preserve">.  </w:t>
      </w:r>
      <w:r w:rsidR="001C5A73">
        <w:rPr>
          <w:rFonts w:asciiTheme="minorHAnsi" w:hAnsiTheme="minorHAnsi" w:cstheme="minorHAnsi"/>
          <w:lang w:val="en-US"/>
        </w:rPr>
        <w:t xml:space="preserve">Within the scope of ensuring adequate housing supply, </w:t>
      </w:r>
      <w:r w:rsidR="008D059A" w:rsidRPr="00D50CD9">
        <w:rPr>
          <w:rFonts w:asciiTheme="minorHAnsi" w:hAnsiTheme="minorHAnsi" w:cstheme="minorHAnsi"/>
          <w:lang w:val="en-US"/>
        </w:rPr>
        <w:t>I</w:t>
      </w:r>
      <w:r w:rsidR="008D059A">
        <w:rPr>
          <w:rFonts w:asciiTheme="minorHAnsi" w:hAnsiTheme="minorHAnsi" w:cstheme="minorHAnsi"/>
          <w:lang w:val="en-US"/>
        </w:rPr>
        <w:t xml:space="preserve"> </w:t>
      </w:r>
      <w:r w:rsidR="008D059A" w:rsidRPr="00D50CD9">
        <w:rPr>
          <w:rFonts w:asciiTheme="minorHAnsi" w:hAnsiTheme="minorHAnsi" w:cstheme="minorHAnsi"/>
          <w:lang w:val="en-US"/>
        </w:rPr>
        <w:t>comment on the HATF recommendations in the accompanying table</w:t>
      </w:r>
      <w:r w:rsidR="008D059A">
        <w:rPr>
          <w:rFonts w:asciiTheme="minorHAnsi" w:hAnsiTheme="minorHAnsi" w:cstheme="minorHAnsi"/>
          <w:lang w:val="en-US"/>
        </w:rPr>
        <w:t xml:space="preserve"> and</w:t>
      </w:r>
      <w:r w:rsidR="008D059A" w:rsidRPr="00D50CD9">
        <w:rPr>
          <w:rFonts w:asciiTheme="minorHAnsi" w:hAnsiTheme="minorHAnsi" w:cstheme="minorHAnsi"/>
          <w:lang w:val="en-US"/>
        </w:rPr>
        <w:t xml:space="preserve"> </w:t>
      </w:r>
      <w:r w:rsidR="008D059A">
        <w:rPr>
          <w:rFonts w:asciiTheme="minorHAnsi" w:hAnsiTheme="minorHAnsi" w:cstheme="minorHAnsi"/>
          <w:lang w:val="en-US"/>
        </w:rPr>
        <w:t xml:space="preserve">flag the following </w:t>
      </w:r>
      <w:r w:rsidR="008D059A" w:rsidRPr="00D50CD9">
        <w:rPr>
          <w:rFonts w:asciiTheme="minorHAnsi" w:hAnsiTheme="minorHAnsi" w:cstheme="minorHAnsi"/>
          <w:lang w:val="en-US"/>
        </w:rPr>
        <w:t>three urgent needs</w:t>
      </w:r>
      <w:r w:rsidR="008D059A">
        <w:rPr>
          <w:rFonts w:asciiTheme="minorHAnsi" w:hAnsiTheme="minorHAnsi" w:cstheme="minorHAnsi"/>
          <w:lang w:val="en-US"/>
        </w:rPr>
        <w:t>:</w:t>
      </w:r>
      <w:r w:rsidR="008D059A" w:rsidRPr="00D50CD9">
        <w:rPr>
          <w:rFonts w:asciiTheme="minorHAnsi" w:hAnsiTheme="minorHAnsi" w:cstheme="minorHAnsi"/>
          <w:lang w:val="en-US"/>
        </w:rPr>
        <w:t xml:space="preserve"> </w:t>
      </w:r>
    </w:p>
    <w:bookmarkEnd w:id="0"/>
    <w:p w14:paraId="021346EF" w14:textId="75A72A8C" w:rsidR="008D059A" w:rsidRPr="0039623C" w:rsidRDefault="008D059A" w:rsidP="0039623C">
      <w:pPr>
        <w:pStyle w:val="ListParagraph"/>
        <w:numPr>
          <w:ilvl w:val="0"/>
          <w:numId w:val="2"/>
        </w:numPr>
        <w:rPr>
          <w:rFonts w:asciiTheme="minorHAnsi" w:eastAsia="Times New Roman" w:hAnsiTheme="minorHAnsi" w:cstheme="minorHAnsi"/>
          <w:sz w:val="24"/>
          <w:szCs w:val="24"/>
          <w:lang w:val="en-US"/>
        </w:rPr>
      </w:pPr>
      <w:r w:rsidRPr="0039623C">
        <w:rPr>
          <w:rFonts w:asciiTheme="minorHAnsi" w:eastAsia="Times New Roman" w:hAnsiTheme="minorHAnsi" w:cstheme="minorHAnsi"/>
          <w:sz w:val="24"/>
          <w:szCs w:val="24"/>
          <w:lang w:val="en-US"/>
        </w:rPr>
        <w:t>p</w:t>
      </w:r>
      <w:r w:rsidRPr="0039623C">
        <w:rPr>
          <w:rFonts w:asciiTheme="minorHAnsi" w:hAnsiTheme="minorHAnsi" w:cstheme="minorHAnsi"/>
          <w:sz w:val="24"/>
          <w:szCs w:val="24"/>
          <w:lang w:val="en-US"/>
        </w:rPr>
        <w:t>rotect</w:t>
      </w:r>
      <w:r>
        <w:rPr>
          <w:rFonts w:asciiTheme="minorHAnsi" w:hAnsiTheme="minorHAnsi" w:cstheme="minorHAnsi"/>
          <w:sz w:val="24"/>
          <w:szCs w:val="24"/>
          <w:lang w:val="en-US"/>
        </w:rPr>
        <w:t>ing</w:t>
      </w:r>
      <w:r w:rsidRPr="0039623C">
        <w:rPr>
          <w:rFonts w:asciiTheme="minorHAnsi" w:hAnsiTheme="minorHAnsi" w:cstheme="minorHAnsi"/>
          <w:sz w:val="24"/>
          <w:szCs w:val="24"/>
          <w:lang w:val="en-US"/>
        </w:rPr>
        <w:t xml:space="preserve"> our existing housing from loss due to flooding, fire and other disasters</w:t>
      </w:r>
      <w:r>
        <w:rPr>
          <w:rStyle w:val="EndnoteReference"/>
          <w:rFonts w:asciiTheme="minorHAnsi" w:hAnsiTheme="minorHAnsi" w:cstheme="minorHAnsi"/>
          <w:sz w:val="24"/>
          <w:szCs w:val="24"/>
          <w:lang w:val="en-US"/>
        </w:rPr>
        <w:endnoteReference w:id="2"/>
      </w:r>
      <w:r w:rsidRPr="0039623C">
        <w:rPr>
          <w:rFonts w:asciiTheme="minorHAnsi" w:eastAsia="Times New Roman" w:hAnsiTheme="minorHAnsi" w:cstheme="minorHAnsi"/>
          <w:sz w:val="24"/>
          <w:szCs w:val="24"/>
          <w:lang w:val="en-US"/>
        </w:rPr>
        <w:t>,</w:t>
      </w:r>
    </w:p>
    <w:p w14:paraId="1DDDBE39" w14:textId="47F8CCAB" w:rsidR="008D059A" w:rsidRPr="0039623C" w:rsidRDefault="008D059A" w:rsidP="0039623C">
      <w:pPr>
        <w:pStyle w:val="ListParagraph"/>
        <w:numPr>
          <w:ilvl w:val="0"/>
          <w:numId w:val="2"/>
        </w:numPr>
        <w:rPr>
          <w:rFonts w:asciiTheme="minorHAnsi" w:hAnsiTheme="minorHAnsi" w:cstheme="minorHAnsi"/>
          <w:sz w:val="24"/>
          <w:szCs w:val="24"/>
          <w:lang w:val="en-US"/>
        </w:rPr>
      </w:pPr>
      <w:r w:rsidRPr="0039623C">
        <w:rPr>
          <w:rFonts w:asciiTheme="minorHAnsi" w:hAnsiTheme="minorHAnsi" w:cstheme="minorHAnsi"/>
          <w:sz w:val="24"/>
          <w:szCs w:val="24"/>
          <w:lang w:val="en-US"/>
        </w:rPr>
        <w:t>ensur</w:t>
      </w:r>
      <w:r>
        <w:rPr>
          <w:rFonts w:asciiTheme="minorHAnsi" w:hAnsiTheme="minorHAnsi" w:cstheme="minorHAnsi"/>
          <w:sz w:val="24"/>
          <w:szCs w:val="24"/>
          <w:lang w:val="en-US"/>
        </w:rPr>
        <w:t>ing</w:t>
      </w:r>
      <w:r w:rsidRPr="0039623C">
        <w:rPr>
          <w:rFonts w:asciiTheme="minorHAnsi" w:hAnsiTheme="minorHAnsi" w:cstheme="minorHAnsi"/>
          <w:sz w:val="24"/>
          <w:szCs w:val="24"/>
          <w:lang w:val="en-US"/>
        </w:rPr>
        <w:t xml:space="preserve"> that </w:t>
      </w:r>
      <w:r w:rsidRPr="0039623C">
        <w:rPr>
          <w:rFonts w:asciiTheme="minorHAnsi" w:eastAsia="Times New Roman" w:hAnsiTheme="minorHAnsi" w:cstheme="minorHAnsi"/>
          <w:sz w:val="24"/>
          <w:szCs w:val="24"/>
          <w:lang w:val="en-US"/>
        </w:rPr>
        <w:t>municipalities are properly funded to provide the required infrastructure to support development</w:t>
      </w:r>
      <w:r>
        <w:rPr>
          <w:rStyle w:val="EndnoteReference"/>
          <w:rFonts w:asciiTheme="minorHAnsi" w:eastAsia="Times New Roman" w:hAnsiTheme="minorHAnsi" w:cstheme="minorHAnsi"/>
          <w:sz w:val="24"/>
          <w:szCs w:val="24"/>
          <w:lang w:val="en-US"/>
        </w:rPr>
        <w:endnoteReference w:id="3"/>
      </w:r>
      <w:r w:rsidRPr="0039623C">
        <w:rPr>
          <w:rFonts w:asciiTheme="minorHAnsi" w:eastAsia="Times New Roman" w:hAnsiTheme="minorHAnsi" w:cstheme="minorHAnsi"/>
          <w:sz w:val="24"/>
          <w:szCs w:val="24"/>
          <w:lang w:val="en-US"/>
        </w:rPr>
        <w:t xml:space="preserve">, </w:t>
      </w:r>
      <w:r w:rsidRPr="0039623C">
        <w:rPr>
          <w:rFonts w:asciiTheme="minorHAnsi" w:hAnsiTheme="minorHAnsi" w:cstheme="minorHAnsi"/>
          <w:sz w:val="24"/>
          <w:szCs w:val="24"/>
          <w:lang w:val="en-US"/>
        </w:rPr>
        <w:t>and</w:t>
      </w:r>
    </w:p>
    <w:p w14:paraId="4E15D410" w14:textId="2F37394E" w:rsidR="004B0099" w:rsidRPr="0039623C" w:rsidRDefault="008D059A" w:rsidP="00545A90">
      <w:pPr>
        <w:pStyle w:val="ListParagraph"/>
        <w:numPr>
          <w:ilvl w:val="0"/>
          <w:numId w:val="2"/>
        </w:numPr>
        <w:spacing w:after="200"/>
        <w:ind w:left="357" w:hanging="357"/>
        <w:rPr>
          <w:rFonts w:asciiTheme="minorHAnsi" w:hAnsiTheme="minorHAnsi" w:cstheme="minorHAnsi"/>
          <w:sz w:val="24"/>
          <w:szCs w:val="24"/>
          <w:lang w:val="en-US"/>
        </w:rPr>
      </w:pPr>
      <w:r w:rsidRPr="0039623C">
        <w:rPr>
          <w:rFonts w:asciiTheme="minorHAnsi" w:hAnsiTheme="minorHAnsi" w:cstheme="minorHAnsi"/>
          <w:sz w:val="24"/>
          <w:szCs w:val="24"/>
          <w:lang w:val="en-US"/>
        </w:rPr>
        <w:t>permit</w:t>
      </w:r>
      <w:r>
        <w:rPr>
          <w:rFonts w:asciiTheme="minorHAnsi" w:hAnsiTheme="minorHAnsi" w:cstheme="minorHAnsi"/>
          <w:sz w:val="24"/>
          <w:szCs w:val="24"/>
          <w:lang w:val="en-US"/>
        </w:rPr>
        <w:t>ting</w:t>
      </w:r>
      <w:r w:rsidRPr="0039623C">
        <w:rPr>
          <w:rFonts w:asciiTheme="minorHAnsi" w:hAnsiTheme="minorHAnsi" w:cstheme="minorHAnsi"/>
          <w:sz w:val="24"/>
          <w:szCs w:val="24"/>
          <w:lang w:val="en-US"/>
        </w:rPr>
        <w:t xml:space="preserve"> municipalities more flexibility in taxing under</w:t>
      </w:r>
      <w:r>
        <w:rPr>
          <w:rFonts w:asciiTheme="minorHAnsi" w:hAnsiTheme="minorHAnsi" w:cstheme="minorHAnsi"/>
          <w:sz w:val="24"/>
          <w:szCs w:val="24"/>
          <w:lang w:val="en-US"/>
        </w:rPr>
        <w:t>-</w:t>
      </w:r>
      <w:r w:rsidRPr="0039623C">
        <w:rPr>
          <w:rFonts w:asciiTheme="minorHAnsi" w:hAnsiTheme="minorHAnsi" w:cstheme="minorHAnsi"/>
          <w:sz w:val="24"/>
          <w:szCs w:val="24"/>
          <w:lang w:val="en-US"/>
        </w:rPr>
        <w:t>developed lands</w:t>
      </w:r>
      <w:r w:rsidRPr="00D50CD9">
        <w:rPr>
          <w:rStyle w:val="EndnoteReference"/>
          <w:rFonts w:asciiTheme="minorHAnsi" w:hAnsiTheme="minorHAnsi" w:cstheme="minorHAnsi"/>
          <w:sz w:val="24"/>
          <w:szCs w:val="24"/>
          <w:lang w:val="en-US"/>
        </w:rPr>
        <w:endnoteReference w:id="4"/>
      </w:r>
      <w:r w:rsidRPr="0039623C">
        <w:rPr>
          <w:rFonts w:asciiTheme="minorHAnsi" w:hAnsiTheme="minorHAnsi" w:cstheme="minorHAnsi"/>
          <w:sz w:val="24"/>
          <w:szCs w:val="24"/>
          <w:lang w:val="en-US"/>
        </w:rPr>
        <w:t>.</w:t>
      </w:r>
    </w:p>
    <w:p w14:paraId="2D0C1A97" w14:textId="69370026" w:rsidR="005F5AE2" w:rsidRPr="00D50CD9" w:rsidRDefault="0070463C" w:rsidP="00891C26">
      <w:pPr>
        <w:rPr>
          <w:rFonts w:asciiTheme="minorHAnsi" w:hAnsiTheme="minorHAnsi" w:cstheme="minorHAnsi"/>
          <w:sz w:val="24"/>
          <w:szCs w:val="24"/>
          <w:lang w:val="en-US"/>
        </w:rPr>
      </w:pPr>
      <w:r w:rsidRPr="00AC7499">
        <w:rPr>
          <w:rFonts w:asciiTheme="minorHAnsi" w:hAnsiTheme="minorHAnsi" w:cstheme="minorHAnsi"/>
          <w:b/>
          <w:bCs/>
          <w:sz w:val="24"/>
          <w:szCs w:val="24"/>
        </w:rPr>
        <w:t xml:space="preserve">As </w:t>
      </w:r>
      <w:r w:rsidR="00AC7499" w:rsidRPr="00AC7499">
        <w:rPr>
          <w:rFonts w:asciiTheme="minorHAnsi" w:hAnsiTheme="minorHAnsi" w:cstheme="minorHAnsi"/>
          <w:b/>
          <w:bCs/>
          <w:sz w:val="24"/>
          <w:szCs w:val="24"/>
        </w:rPr>
        <w:t xml:space="preserve">many </w:t>
      </w:r>
      <w:r w:rsidRPr="00AC7499">
        <w:rPr>
          <w:rFonts w:asciiTheme="minorHAnsi" w:hAnsiTheme="minorHAnsi" w:cstheme="minorHAnsi"/>
          <w:b/>
          <w:bCs/>
          <w:sz w:val="24"/>
          <w:szCs w:val="24"/>
        </w:rPr>
        <w:t xml:space="preserve">experts inform us that </w:t>
      </w:r>
      <w:r w:rsidRPr="00AC7499">
        <w:rPr>
          <w:rFonts w:asciiTheme="minorHAnsi" w:hAnsiTheme="minorHAnsi" w:cstheme="minorHAnsi"/>
          <w:b/>
          <w:bCs/>
          <w:sz w:val="24"/>
          <w:szCs w:val="24"/>
          <w:lang w:val="en-US"/>
        </w:rPr>
        <w:t>focusing on supply without considering affordability will not fix our housing crisis</w:t>
      </w:r>
      <w:r w:rsidR="008D059A" w:rsidRPr="00AC7499">
        <w:rPr>
          <w:rStyle w:val="EndnoteReference"/>
          <w:rFonts w:asciiTheme="minorHAnsi" w:hAnsiTheme="minorHAnsi" w:cstheme="minorHAnsi"/>
          <w:b/>
          <w:bCs/>
          <w:sz w:val="24"/>
          <w:szCs w:val="24"/>
          <w:lang w:val="en-US"/>
        </w:rPr>
        <w:endnoteReference w:id="5"/>
      </w:r>
      <w:r w:rsidR="008D059A" w:rsidRPr="00AC7499">
        <w:rPr>
          <w:rFonts w:asciiTheme="minorHAnsi" w:hAnsiTheme="minorHAnsi" w:cstheme="minorHAnsi"/>
          <w:b/>
          <w:bCs/>
          <w:sz w:val="24"/>
          <w:szCs w:val="24"/>
          <w:lang w:val="en-US"/>
        </w:rPr>
        <w:t>,</w:t>
      </w:r>
      <w:r w:rsidRPr="00AC7499">
        <w:rPr>
          <w:rFonts w:asciiTheme="minorHAnsi" w:hAnsiTheme="minorHAnsi" w:cstheme="minorHAnsi"/>
          <w:b/>
          <w:bCs/>
          <w:sz w:val="24"/>
          <w:szCs w:val="24"/>
          <w:lang w:val="en-US"/>
        </w:rPr>
        <w:t xml:space="preserve"> </w:t>
      </w:r>
      <w:r w:rsidR="000C1467" w:rsidRPr="00AC7499">
        <w:rPr>
          <w:rFonts w:asciiTheme="minorHAnsi" w:hAnsiTheme="minorHAnsi" w:cstheme="minorHAnsi"/>
          <w:b/>
          <w:bCs/>
          <w:sz w:val="24"/>
          <w:szCs w:val="24"/>
          <w:lang w:val="en-US"/>
        </w:rPr>
        <w:t xml:space="preserve">I implore you to broaden your </w:t>
      </w:r>
      <w:r w:rsidR="000C1467" w:rsidRPr="00AC7499">
        <w:rPr>
          <w:rFonts w:asciiTheme="minorHAnsi" w:hAnsiTheme="minorHAnsi" w:cstheme="minorHAnsi"/>
          <w:b/>
          <w:bCs/>
          <w:sz w:val="24"/>
          <w:szCs w:val="24"/>
        </w:rPr>
        <w:t>focus</w:t>
      </w:r>
      <w:r w:rsidR="001C5A73">
        <w:rPr>
          <w:rFonts w:asciiTheme="minorHAnsi" w:hAnsiTheme="minorHAnsi" w:cstheme="minorHAnsi"/>
          <w:sz w:val="24"/>
          <w:szCs w:val="24"/>
        </w:rPr>
        <w:t>:</w:t>
      </w:r>
    </w:p>
    <w:p w14:paraId="1AAC441A" w14:textId="77777777" w:rsidR="000B1E8D" w:rsidRPr="0039623C" w:rsidRDefault="000B1E8D" w:rsidP="000B1E8D">
      <w:pPr>
        <w:pStyle w:val="ListParagraph"/>
        <w:numPr>
          <w:ilvl w:val="0"/>
          <w:numId w:val="3"/>
        </w:numPr>
        <w:rPr>
          <w:rFonts w:asciiTheme="minorHAnsi" w:hAnsiTheme="minorHAnsi" w:cstheme="minorHAnsi"/>
          <w:sz w:val="24"/>
          <w:szCs w:val="24"/>
          <w:lang w:val="en-US"/>
        </w:rPr>
      </w:pPr>
      <w:r w:rsidRPr="0039623C">
        <w:rPr>
          <w:rFonts w:asciiTheme="minorHAnsi" w:hAnsiTheme="minorHAnsi" w:cstheme="minorHAnsi"/>
          <w:sz w:val="24"/>
          <w:szCs w:val="24"/>
          <w:lang w:val="en-US"/>
        </w:rPr>
        <w:t xml:space="preserve">Define key terms, </w:t>
      </w:r>
      <w:r>
        <w:rPr>
          <w:rFonts w:asciiTheme="minorHAnsi" w:hAnsiTheme="minorHAnsi" w:cstheme="minorHAnsi"/>
          <w:sz w:val="24"/>
          <w:szCs w:val="24"/>
          <w:lang w:val="en-US"/>
        </w:rPr>
        <w:t xml:space="preserve">and </w:t>
      </w:r>
      <w:r w:rsidRPr="0039623C">
        <w:rPr>
          <w:rFonts w:asciiTheme="minorHAnsi" w:hAnsiTheme="minorHAnsi" w:cstheme="minorHAnsi"/>
          <w:sz w:val="24"/>
          <w:szCs w:val="24"/>
          <w:lang w:val="en-US"/>
        </w:rPr>
        <w:t>in particular “affordable housing” as a percentage of household income</w:t>
      </w:r>
      <w:r>
        <w:rPr>
          <w:rFonts w:asciiTheme="minorHAnsi" w:hAnsiTheme="minorHAnsi" w:cstheme="minorHAnsi"/>
          <w:sz w:val="24"/>
          <w:szCs w:val="24"/>
          <w:lang w:val="en-US"/>
        </w:rPr>
        <w:t>;</w:t>
      </w:r>
    </w:p>
    <w:p w14:paraId="184DA8A1" w14:textId="77777777" w:rsidR="000B1E8D" w:rsidRPr="0039623C" w:rsidRDefault="000B1E8D" w:rsidP="000B1E8D">
      <w:pPr>
        <w:pStyle w:val="ListParagraph"/>
        <w:numPr>
          <w:ilvl w:val="0"/>
          <w:numId w:val="3"/>
        </w:numPr>
        <w:rPr>
          <w:rFonts w:asciiTheme="minorHAnsi" w:hAnsiTheme="minorHAnsi" w:cstheme="minorHAnsi"/>
          <w:sz w:val="24"/>
          <w:szCs w:val="24"/>
        </w:rPr>
      </w:pPr>
      <w:r w:rsidRPr="0039623C">
        <w:rPr>
          <w:rFonts w:asciiTheme="minorHAnsi" w:hAnsiTheme="minorHAnsi" w:cstheme="minorHAnsi"/>
          <w:sz w:val="24"/>
          <w:szCs w:val="24"/>
          <w:lang w:val="en-US"/>
        </w:rPr>
        <w:t xml:space="preserve">Set </w:t>
      </w:r>
      <w:r w:rsidRPr="0039623C">
        <w:rPr>
          <w:rFonts w:asciiTheme="minorHAnsi" w:hAnsiTheme="minorHAnsi" w:cstheme="minorHAnsi"/>
          <w:sz w:val="24"/>
          <w:szCs w:val="24"/>
        </w:rPr>
        <w:t>targets for the creation of affordable and supportive housing units</w:t>
      </w:r>
      <w:r>
        <w:rPr>
          <w:rFonts w:asciiTheme="minorHAnsi" w:hAnsiTheme="minorHAnsi" w:cstheme="minorHAnsi"/>
          <w:sz w:val="24"/>
          <w:szCs w:val="24"/>
        </w:rPr>
        <w:t>;</w:t>
      </w:r>
    </w:p>
    <w:p w14:paraId="63D58190" w14:textId="0FB80BAC" w:rsidR="008D059A" w:rsidRPr="002C00BC" w:rsidRDefault="00FD4BB2" w:rsidP="00FD4BB2">
      <w:pPr>
        <w:pStyle w:val="ListParagraph"/>
        <w:numPr>
          <w:ilvl w:val="0"/>
          <w:numId w:val="3"/>
        </w:numPr>
        <w:rPr>
          <w:rFonts w:asciiTheme="minorHAnsi" w:hAnsiTheme="minorHAnsi" w:cstheme="minorHAnsi"/>
          <w:sz w:val="24"/>
          <w:szCs w:val="24"/>
          <w:lang w:val="en-US"/>
        </w:rPr>
      </w:pPr>
      <w:r w:rsidRPr="0039623C">
        <w:rPr>
          <w:rFonts w:asciiTheme="minorHAnsi" w:hAnsiTheme="minorHAnsi" w:cstheme="minorHAnsi"/>
          <w:sz w:val="24"/>
          <w:szCs w:val="24"/>
          <w:lang w:val="en-US"/>
        </w:rPr>
        <w:t>Provide government</w:t>
      </w:r>
      <w:r>
        <w:rPr>
          <w:rFonts w:asciiTheme="minorHAnsi" w:hAnsiTheme="minorHAnsi" w:cstheme="minorHAnsi"/>
          <w:sz w:val="24"/>
          <w:szCs w:val="24"/>
          <w:lang w:val="en-US"/>
        </w:rPr>
        <w:t xml:space="preserve"> funding for</w:t>
      </w:r>
      <w:r w:rsidRPr="002C00BC">
        <w:rPr>
          <w:rFonts w:asciiTheme="minorHAnsi" w:hAnsiTheme="minorHAnsi" w:cstheme="minorHAnsi"/>
          <w:sz w:val="24"/>
          <w:szCs w:val="24"/>
          <w:lang w:val="en-US"/>
        </w:rPr>
        <w:t xml:space="preserve"> </w:t>
      </w:r>
      <w:r>
        <w:rPr>
          <w:rFonts w:asciiTheme="minorHAnsi" w:hAnsiTheme="minorHAnsi" w:cstheme="minorHAnsi"/>
          <w:sz w:val="24"/>
          <w:szCs w:val="24"/>
          <w:lang w:val="en-US"/>
        </w:rPr>
        <w:t xml:space="preserve">co-operative, </w:t>
      </w:r>
      <w:r w:rsidRPr="002C00BC">
        <w:rPr>
          <w:rFonts w:asciiTheme="minorHAnsi" w:hAnsiTheme="minorHAnsi" w:cstheme="minorHAnsi"/>
          <w:sz w:val="24"/>
          <w:szCs w:val="24"/>
          <w:lang w:val="en-US"/>
        </w:rPr>
        <w:t>social and supportive housing</w:t>
      </w:r>
      <w:r w:rsidR="008D059A">
        <w:rPr>
          <w:rStyle w:val="EndnoteReference"/>
          <w:rFonts w:asciiTheme="minorHAnsi" w:hAnsiTheme="minorHAnsi" w:cstheme="minorHAnsi"/>
          <w:sz w:val="24"/>
          <w:szCs w:val="24"/>
          <w:lang w:val="en-US"/>
        </w:rPr>
        <w:endnoteReference w:id="6"/>
      </w:r>
      <w:r w:rsidR="008D059A">
        <w:rPr>
          <w:rFonts w:asciiTheme="minorHAnsi" w:hAnsiTheme="minorHAnsi" w:cstheme="minorHAnsi"/>
          <w:sz w:val="24"/>
          <w:szCs w:val="24"/>
          <w:lang w:val="en-US"/>
        </w:rPr>
        <w:t>;</w:t>
      </w:r>
    </w:p>
    <w:p w14:paraId="5612965C" w14:textId="77777777" w:rsidR="00FD4BB2" w:rsidRPr="00D50CD9" w:rsidRDefault="008D059A" w:rsidP="00FD4BB2">
      <w:pPr>
        <w:pStyle w:val="Default"/>
        <w:numPr>
          <w:ilvl w:val="0"/>
          <w:numId w:val="3"/>
        </w:numPr>
        <w:rPr>
          <w:rFonts w:asciiTheme="minorHAnsi" w:hAnsiTheme="minorHAnsi" w:cstheme="minorHAnsi"/>
          <w:lang w:val="en-US"/>
        </w:rPr>
      </w:pPr>
      <w:r w:rsidRPr="00D50CD9">
        <w:rPr>
          <w:rFonts w:asciiTheme="minorHAnsi" w:hAnsiTheme="minorHAnsi" w:cstheme="minorHAnsi"/>
          <w:lang w:val="en-US"/>
        </w:rPr>
        <w:t>Decouple the price of land from up-zoning to avoid “land-value uplift”</w:t>
      </w:r>
      <w:r w:rsidRPr="00D50CD9">
        <w:rPr>
          <w:rStyle w:val="EndnoteReference"/>
          <w:rFonts w:asciiTheme="minorHAnsi" w:hAnsiTheme="minorHAnsi" w:cstheme="minorHAnsi"/>
          <w:lang w:val="en-US"/>
        </w:rPr>
        <w:endnoteReference w:id="7"/>
      </w:r>
      <w:r>
        <w:rPr>
          <w:rFonts w:asciiTheme="minorHAnsi" w:hAnsiTheme="minorHAnsi" w:cstheme="minorHAnsi"/>
          <w:lang w:val="en-US"/>
        </w:rPr>
        <w:t>;</w:t>
      </w:r>
    </w:p>
    <w:p w14:paraId="295ABFBD" w14:textId="77777777" w:rsidR="000B1E8D" w:rsidRPr="0039623C" w:rsidRDefault="000B1E8D" w:rsidP="000B1E8D">
      <w:pPr>
        <w:pStyle w:val="ListParagraph"/>
        <w:numPr>
          <w:ilvl w:val="0"/>
          <w:numId w:val="3"/>
        </w:numPr>
        <w:rPr>
          <w:rFonts w:asciiTheme="minorHAnsi" w:hAnsiTheme="minorHAnsi" w:cstheme="minorHAnsi"/>
          <w:sz w:val="24"/>
          <w:szCs w:val="24"/>
          <w:lang w:val="en-US"/>
        </w:rPr>
      </w:pPr>
      <w:r w:rsidRPr="0039623C">
        <w:rPr>
          <w:rFonts w:asciiTheme="minorHAnsi" w:hAnsiTheme="minorHAnsi" w:cstheme="minorHAnsi"/>
          <w:sz w:val="24"/>
          <w:szCs w:val="24"/>
          <w:lang w:val="en-US"/>
        </w:rPr>
        <w:t xml:space="preserve">Protect the affordable tenure of tenancies by </w:t>
      </w:r>
    </w:p>
    <w:p w14:paraId="197A8370" w14:textId="0F1A3E77" w:rsidR="000B1E8D" w:rsidRPr="0039623C" w:rsidRDefault="000B1E8D" w:rsidP="000B1E8D">
      <w:pPr>
        <w:pStyle w:val="ListParagraph"/>
        <w:numPr>
          <w:ilvl w:val="1"/>
          <w:numId w:val="3"/>
        </w:numPr>
        <w:rPr>
          <w:rFonts w:asciiTheme="minorHAnsi" w:hAnsiTheme="minorHAnsi" w:cstheme="minorHAnsi"/>
          <w:sz w:val="24"/>
          <w:szCs w:val="24"/>
          <w:lang w:val="en-US"/>
        </w:rPr>
      </w:pPr>
      <w:r w:rsidRPr="0039623C">
        <w:rPr>
          <w:rFonts w:asciiTheme="minorHAnsi" w:hAnsiTheme="minorHAnsi" w:cstheme="minorHAnsi"/>
          <w:sz w:val="24"/>
          <w:szCs w:val="24"/>
          <w:lang w:val="en-US"/>
        </w:rPr>
        <w:t>reinstating rent control on all properties,</w:t>
      </w:r>
      <w:r w:rsidR="008D059A" w:rsidRPr="00D50CD9">
        <w:rPr>
          <w:rStyle w:val="EndnoteReference"/>
          <w:rFonts w:asciiTheme="minorHAnsi" w:hAnsiTheme="minorHAnsi" w:cstheme="minorHAnsi"/>
          <w:sz w:val="24"/>
          <w:szCs w:val="24"/>
          <w:lang w:val="en-US"/>
        </w:rPr>
        <w:endnoteReference w:id="8"/>
      </w:r>
      <w:r w:rsidR="008D059A">
        <w:rPr>
          <w:rFonts w:asciiTheme="minorHAnsi" w:hAnsiTheme="minorHAnsi" w:cstheme="minorHAnsi"/>
          <w:sz w:val="24"/>
          <w:szCs w:val="24"/>
          <w:lang w:val="en-US"/>
        </w:rPr>
        <w:t xml:space="preserve"> </w:t>
      </w:r>
      <w:r>
        <w:rPr>
          <w:rFonts w:asciiTheme="minorHAnsi" w:hAnsiTheme="minorHAnsi" w:cstheme="minorHAnsi"/>
          <w:sz w:val="24"/>
          <w:szCs w:val="24"/>
          <w:lang w:val="en-US"/>
        </w:rPr>
        <w:t>or at least permitting municipalities to do so;</w:t>
      </w:r>
    </w:p>
    <w:p w14:paraId="09381FFB" w14:textId="06BD0A11" w:rsidR="008D059A" w:rsidRDefault="008D059A" w:rsidP="000B1E8D">
      <w:pPr>
        <w:pStyle w:val="ListParagraph"/>
        <w:numPr>
          <w:ilvl w:val="1"/>
          <w:numId w:val="3"/>
        </w:numPr>
        <w:rPr>
          <w:rFonts w:asciiTheme="minorHAnsi" w:hAnsiTheme="minorHAnsi" w:cstheme="minorHAnsi"/>
          <w:sz w:val="24"/>
          <w:szCs w:val="24"/>
          <w:lang w:val="en-US"/>
        </w:rPr>
      </w:pPr>
      <w:r>
        <w:rPr>
          <w:rFonts w:asciiTheme="minorHAnsi" w:hAnsiTheme="minorHAnsi" w:cstheme="minorHAnsi"/>
          <w:sz w:val="24"/>
          <w:szCs w:val="24"/>
          <w:lang w:val="en-US"/>
        </w:rPr>
        <w:t>restricting the kinds of capital expenditures eligible for above-guideline rent increases</w:t>
      </w:r>
      <w:r>
        <w:rPr>
          <w:rStyle w:val="EndnoteReference"/>
          <w:rFonts w:asciiTheme="minorHAnsi" w:hAnsiTheme="minorHAnsi" w:cstheme="minorHAnsi"/>
          <w:sz w:val="24"/>
          <w:szCs w:val="24"/>
          <w:lang w:val="en-US"/>
        </w:rPr>
        <w:endnoteReference w:id="9"/>
      </w:r>
      <w:r>
        <w:rPr>
          <w:rFonts w:asciiTheme="minorHAnsi" w:hAnsiTheme="minorHAnsi" w:cstheme="minorHAnsi"/>
          <w:sz w:val="24"/>
          <w:szCs w:val="24"/>
          <w:lang w:val="en-US"/>
        </w:rPr>
        <w:t>;</w:t>
      </w:r>
    </w:p>
    <w:p w14:paraId="492F9874" w14:textId="77777777" w:rsidR="008D059A" w:rsidRPr="00590706" w:rsidRDefault="008D059A" w:rsidP="000B1E8D">
      <w:pPr>
        <w:pStyle w:val="ListParagraph"/>
        <w:numPr>
          <w:ilvl w:val="1"/>
          <w:numId w:val="3"/>
        </w:numPr>
        <w:rPr>
          <w:rFonts w:asciiTheme="minorHAnsi" w:hAnsiTheme="minorHAnsi" w:cstheme="minorHAnsi"/>
          <w:sz w:val="24"/>
          <w:szCs w:val="24"/>
          <w:lang w:val="en-US"/>
        </w:rPr>
      </w:pPr>
      <w:r>
        <w:rPr>
          <w:rFonts w:asciiTheme="minorHAnsi" w:hAnsiTheme="minorHAnsi" w:cstheme="minorHAnsi"/>
          <w:sz w:val="24"/>
          <w:szCs w:val="24"/>
          <w:lang w:val="en-US"/>
        </w:rPr>
        <w:t xml:space="preserve">permitting municipalities to enact </w:t>
      </w:r>
      <w:r w:rsidRPr="00590706">
        <w:rPr>
          <w:rFonts w:asciiTheme="minorHAnsi" w:hAnsiTheme="minorHAnsi" w:cstheme="minorHAnsi"/>
          <w:sz w:val="24"/>
          <w:szCs w:val="24"/>
          <w:lang w:val="en-US"/>
        </w:rPr>
        <w:t>rental replacement legislation</w:t>
      </w:r>
      <w:r>
        <w:rPr>
          <w:rFonts w:asciiTheme="minorHAnsi" w:hAnsiTheme="minorHAnsi" w:cstheme="minorHAnsi"/>
          <w:sz w:val="24"/>
          <w:szCs w:val="24"/>
          <w:lang w:val="en-US"/>
        </w:rPr>
        <w:t xml:space="preserve"> that meets or exceeds any minimum provincial requirements</w:t>
      </w:r>
      <w:r>
        <w:rPr>
          <w:rStyle w:val="EndnoteReference"/>
          <w:rFonts w:asciiTheme="minorHAnsi" w:hAnsiTheme="minorHAnsi" w:cstheme="minorHAnsi"/>
          <w:sz w:val="24"/>
          <w:szCs w:val="24"/>
          <w:lang w:val="en-US"/>
        </w:rPr>
        <w:endnoteReference w:id="10"/>
      </w:r>
      <w:r>
        <w:rPr>
          <w:rFonts w:asciiTheme="minorHAnsi" w:hAnsiTheme="minorHAnsi" w:cstheme="minorHAnsi"/>
          <w:sz w:val="24"/>
          <w:szCs w:val="24"/>
          <w:lang w:val="en-US"/>
        </w:rPr>
        <w:t>; and</w:t>
      </w:r>
    </w:p>
    <w:p w14:paraId="41F883CA" w14:textId="55AF3CA7" w:rsidR="008D059A" w:rsidRDefault="008D059A" w:rsidP="000B1E8D">
      <w:pPr>
        <w:pStyle w:val="ListParagraph"/>
        <w:numPr>
          <w:ilvl w:val="1"/>
          <w:numId w:val="3"/>
        </w:numPr>
        <w:rPr>
          <w:rFonts w:asciiTheme="minorHAnsi" w:hAnsiTheme="minorHAnsi" w:cstheme="minorHAnsi"/>
          <w:sz w:val="24"/>
          <w:szCs w:val="24"/>
          <w:lang w:val="en-US"/>
        </w:rPr>
      </w:pPr>
      <w:r w:rsidRPr="00DC6D13">
        <w:rPr>
          <w:rFonts w:asciiTheme="minorHAnsi" w:hAnsiTheme="minorHAnsi" w:cstheme="minorHAnsi"/>
          <w:sz w:val="24"/>
          <w:szCs w:val="24"/>
          <w:lang w:val="en-US"/>
        </w:rPr>
        <w:t>removing incentives for landlords to displace tenants by aligning the maximum rent increase guideline with the rate of inflation</w:t>
      </w:r>
      <w:r w:rsidRPr="00D50CD9">
        <w:rPr>
          <w:rStyle w:val="EndnoteReference"/>
          <w:rFonts w:asciiTheme="minorHAnsi" w:hAnsiTheme="minorHAnsi" w:cstheme="minorHAnsi"/>
          <w:sz w:val="24"/>
          <w:szCs w:val="24"/>
          <w:lang w:val="en-US"/>
        </w:rPr>
        <w:endnoteReference w:id="11"/>
      </w:r>
      <w:r>
        <w:rPr>
          <w:rFonts w:asciiTheme="minorHAnsi" w:hAnsiTheme="minorHAnsi" w:cstheme="minorHAnsi"/>
          <w:sz w:val="24"/>
          <w:szCs w:val="24"/>
          <w:lang w:val="en-US"/>
        </w:rPr>
        <w:t xml:space="preserve"> and</w:t>
      </w:r>
      <w:r w:rsidR="00D93E4D">
        <w:rPr>
          <w:rFonts w:asciiTheme="minorHAnsi" w:hAnsiTheme="minorHAnsi" w:cstheme="minorHAnsi"/>
          <w:sz w:val="24"/>
          <w:szCs w:val="24"/>
          <w:lang w:val="en-US"/>
        </w:rPr>
        <w:t xml:space="preserve"> </w:t>
      </w:r>
    </w:p>
    <w:p w14:paraId="0E6B3317" w14:textId="28C0F621" w:rsidR="00C067AF" w:rsidRPr="00DC6D13" w:rsidRDefault="00C067AF" w:rsidP="000B1E8D">
      <w:pPr>
        <w:pStyle w:val="ListParagraph"/>
        <w:numPr>
          <w:ilvl w:val="1"/>
          <w:numId w:val="3"/>
        </w:numPr>
        <w:rPr>
          <w:rFonts w:asciiTheme="minorHAnsi" w:hAnsiTheme="minorHAnsi" w:cstheme="minorHAnsi"/>
          <w:sz w:val="24"/>
          <w:szCs w:val="24"/>
          <w:lang w:val="en-US"/>
        </w:rPr>
      </w:pPr>
      <w:r>
        <w:rPr>
          <w:rFonts w:asciiTheme="minorHAnsi" w:hAnsiTheme="minorHAnsi" w:cstheme="minorHAnsi"/>
          <w:sz w:val="24"/>
          <w:szCs w:val="24"/>
          <w:lang w:val="en-US"/>
        </w:rPr>
        <w:t>providing prompt legal enforcement where necessary</w:t>
      </w:r>
      <w:r w:rsidR="00024DDC">
        <w:rPr>
          <w:rStyle w:val="EndnoteReference"/>
          <w:rFonts w:asciiTheme="minorHAnsi" w:hAnsiTheme="minorHAnsi" w:cstheme="minorHAnsi"/>
          <w:sz w:val="24"/>
          <w:szCs w:val="24"/>
          <w:lang w:val="en-US"/>
        </w:rPr>
        <w:endnoteReference w:id="12"/>
      </w:r>
      <w:r>
        <w:rPr>
          <w:rFonts w:asciiTheme="minorHAnsi" w:hAnsiTheme="minorHAnsi" w:cstheme="minorHAnsi"/>
          <w:sz w:val="24"/>
          <w:szCs w:val="24"/>
          <w:lang w:val="en-US"/>
        </w:rPr>
        <w:t>.</w:t>
      </w:r>
    </w:p>
    <w:p w14:paraId="7C881C7B" w14:textId="611A720E" w:rsidR="008D059A" w:rsidRPr="002C00BC" w:rsidRDefault="008D059A" w:rsidP="002C00BC">
      <w:pPr>
        <w:pStyle w:val="Default"/>
        <w:numPr>
          <w:ilvl w:val="0"/>
          <w:numId w:val="3"/>
        </w:numPr>
        <w:rPr>
          <w:rFonts w:asciiTheme="minorHAnsi" w:hAnsiTheme="minorHAnsi" w:cstheme="minorHAnsi"/>
          <w:lang w:val="en-US"/>
        </w:rPr>
      </w:pPr>
      <w:r w:rsidRPr="002C00BC">
        <w:rPr>
          <w:rFonts w:asciiTheme="minorHAnsi" w:hAnsiTheme="minorHAnsi" w:cstheme="minorHAnsi"/>
          <w:lang w:val="en-US"/>
        </w:rPr>
        <w:t>Permit Inclusionary Zoning to be an effective tool</w:t>
      </w:r>
      <w:r w:rsidRPr="002C00BC">
        <w:rPr>
          <w:rStyle w:val="EndnoteReference"/>
          <w:rFonts w:asciiTheme="minorHAnsi" w:hAnsiTheme="minorHAnsi" w:cstheme="minorHAnsi"/>
          <w:lang w:val="en-US"/>
        </w:rPr>
        <w:endnoteReference w:id="13"/>
      </w:r>
      <w:r w:rsidRPr="002C00BC">
        <w:rPr>
          <w:rFonts w:asciiTheme="minorHAnsi" w:hAnsiTheme="minorHAnsi" w:cstheme="minorHAnsi"/>
          <w:lang w:val="en-US"/>
        </w:rPr>
        <w:t xml:space="preserve"> by </w:t>
      </w:r>
    </w:p>
    <w:p w14:paraId="707D6FF4" w14:textId="5281F22A" w:rsidR="008D059A" w:rsidRPr="002C00BC" w:rsidRDefault="008D059A" w:rsidP="002C00BC">
      <w:pPr>
        <w:pStyle w:val="ListParagraph"/>
        <w:numPr>
          <w:ilvl w:val="1"/>
          <w:numId w:val="3"/>
        </w:numPr>
        <w:rPr>
          <w:rFonts w:asciiTheme="minorHAnsi" w:hAnsiTheme="minorHAnsi" w:cstheme="minorHAnsi"/>
          <w:sz w:val="24"/>
          <w:szCs w:val="24"/>
          <w:lang w:val="en-US"/>
        </w:rPr>
      </w:pPr>
      <w:r w:rsidRPr="002C00BC">
        <w:rPr>
          <w:rFonts w:asciiTheme="minorHAnsi" w:hAnsiTheme="minorHAnsi" w:cstheme="minorHAnsi"/>
          <w:sz w:val="24"/>
          <w:szCs w:val="24"/>
          <w:lang w:val="en-US"/>
        </w:rPr>
        <w:t xml:space="preserve">eliminating provincial </w:t>
      </w:r>
      <w:r>
        <w:rPr>
          <w:rFonts w:asciiTheme="minorHAnsi" w:hAnsiTheme="minorHAnsi" w:cstheme="minorHAnsi"/>
          <w:sz w:val="24"/>
          <w:szCs w:val="24"/>
          <w:lang w:val="en-US"/>
        </w:rPr>
        <w:t xml:space="preserve">limits on location, </w:t>
      </w:r>
      <w:r w:rsidRPr="002C00BC">
        <w:rPr>
          <w:rFonts w:asciiTheme="minorHAnsi" w:hAnsiTheme="minorHAnsi" w:cstheme="minorHAnsi"/>
          <w:sz w:val="24"/>
          <w:szCs w:val="24"/>
          <w:lang w:val="en-US"/>
        </w:rPr>
        <w:t>set aside rates and maximum tenure</w:t>
      </w:r>
      <w:r>
        <w:rPr>
          <w:rFonts w:asciiTheme="minorHAnsi" w:hAnsiTheme="minorHAnsi" w:cstheme="minorHAnsi"/>
          <w:sz w:val="24"/>
          <w:szCs w:val="24"/>
          <w:lang w:val="en-US"/>
        </w:rPr>
        <w:t>,</w:t>
      </w:r>
      <w:r w:rsidRPr="002C00BC">
        <w:rPr>
          <w:rFonts w:asciiTheme="minorHAnsi" w:hAnsiTheme="minorHAnsi" w:cstheme="minorHAnsi"/>
          <w:sz w:val="24"/>
          <w:szCs w:val="24"/>
          <w:lang w:val="en-US"/>
        </w:rPr>
        <w:t xml:space="preserve"> and </w:t>
      </w:r>
    </w:p>
    <w:p w14:paraId="6CAC127E" w14:textId="7A86413B" w:rsidR="008D059A" w:rsidRPr="002C00BC" w:rsidRDefault="008D059A" w:rsidP="002C00BC">
      <w:pPr>
        <w:pStyle w:val="ListParagraph"/>
        <w:numPr>
          <w:ilvl w:val="1"/>
          <w:numId w:val="3"/>
        </w:numPr>
        <w:rPr>
          <w:rFonts w:asciiTheme="minorHAnsi" w:hAnsiTheme="minorHAnsi" w:cstheme="minorHAnsi"/>
          <w:sz w:val="24"/>
          <w:szCs w:val="24"/>
          <w:lang w:val="en-US"/>
        </w:rPr>
      </w:pPr>
      <w:r w:rsidRPr="002C00BC">
        <w:rPr>
          <w:rFonts w:asciiTheme="minorHAnsi" w:hAnsiTheme="minorHAnsi" w:cstheme="minorHAnsi"/>
          <w:sz w:val="24"/>
          <w:szCs w:val="24"/>
          <w:lang w:val="en-US"/>
        </w:rPr>
        <w:t>allowing municipalities to enact Inclusionary Zoning legislation that meets or exceeds any minimum provincial requirements</w:t>
      </w:r>
      <w:r>
        <w:rPr>
          <w:rFonts w:asciiTheme="minorHAnsi" w:hAnsiTheme="minorHAnsi" w:cstheme="minorHAnsi"/>
          <w:sz w:val="24"/>
          <w:szCs w:val="24"/>
          <w:lang w:val="en-US"/>
        </w:rPr>
        <w:t>; and</w:t>
      </w:r>
    </w:p>
    <w:p w14:paraId="7B4E8C7E" w14:textId="0C2C4BFB" w:rsidR="00447BAE" w:rsidRDefault="008D059A" w:rsidP="00566DCE">
      <w:pPr>
        <w:pStyle w:val="ListParagraph"/>
        <w:numPr>
          <w:ilvl w:val="0"/>
          <w:numId w:val="3"/>
        </w:numPr>
        <w:spacing w:after="200"/>
        <w:ind w:left="357" w:hanging="357"/>
        <w:rPr>
          <w:rFonts w:asciiTheme="minorHAnsi" w:hAnsiTheme="minorHAnsi" w:cstheme="minorHAnsi"/>
          <w:sz w:val="24"/>
          <w:szCs w:val="24"/>
          <w:lang w:val="en-US"/>
        </w:rPr>
      </w:pPr>
      <w:r>
        <w:rPr>
          <w:rFonts w:asciiTheme="minorHAnsi" w:hAnsiTheme="minorHAnsi" w:cstheme="minorHAnsi"/>
          <w:sz w:val="24"/>
          <w:szCs w:val="24"/>
          <w:lang w:val="en-US"/>
        </w:rPr>
        <w:t>Respect lawful and democratic Regional Official Plan review processes and outcomes</w:t>
      </w:r>
      <w:r>
        <w:rPr>
          <w:rStyle w:val="EndnoteReference"/>
          <w:rFonts w:asciiTheme="minorHAnsi" w:hAnsiTheme="minorHAnsi" w:cstheme="minorHAnsi"/>
          <w:sz w:val="24"/>
          <w:szCs w:val="24"/>
          <w:lang w:val="en-US"/>
        </w:rPr>
        <w:endnoteReference w:id="14"/>
      </w:r>
      <w:r>
        <w:rPr>
          <w:rFonts w:asciiTheme="minorHAnsi" w:hAnsiTheme="minorHAnsi" w:cstheme="minorHAnsi"/>
          <w:sz w:val="24"/>
          <w:szCs w:val="24"/>
          <w:lang w:val="en-US"/>
        </w:rPr>
        <w:t>.</w:t>
      </w:r>
    </w:p>
    <w:p w14:paraId="3635C838" w14:textId="423ECDD7" w:rsidR="005F5AE2" w:rsidRPr="00545A90" w:rsidRDefault="005F5AE2" w:rsidP="00545A90">
      <w:pPr>
        <w:pStyle w:val="Default"/>
        <w:spacing w:after="200"/>
        <w:rPr>
          <w:rFonts w:asciiTheme="minorHAnsi" w:hAnsiTheme="minorHAnsi" w:cstheme="minorHAnsi"/>
          <w:lang w:val="en-US"/>
        </w:rPr>
      </w:pPr>
      <w:r w:rsidRPr="00545A90">
        <w:rPr>
          <w:rFonts w:asciiTheme="minorHAnsi" w:hAnsiTheme="minorHAnsi" w:cstheme="minorHAnsi"/>
          <w:lang w:val="en-US"/>
        </w:rPr>
        <w:t xml:space="preserve">Finally, </w:t>
      </w:r>
      <w:r w:rsidR="00334719">
        <w:rPr>
          <w:rFonts w:asciiTheme="minorHAnsi" w:hAnsiTheme="minorHAnsi" w:cstheme="minorHAnsi"/>
          <w:lang w:val="en-US"/>
        </w:rPr>
        <w:t>p</w:t>
      </w:r>
      <w:r w:rsidRPr="00545A90">
        <w:rPr>
          <w:rFonts w:asciiTheme="minorHAnsi" w:hAnsiTheme="minorHAnsi" w:cstheme="minorHAnsi"/>
          <w:lang w:val="en-US"/>
        </w:rPr>
        <w:t xml:space="preserve">lease respect the roles identified by the Auditor General in her </w:t>
      </w:r>
      <w:hyperlink r:id="rId11" w:history="1">
        <w:r w:rsidRPr="00545A90">
          <w:rPr>
            <w:rStyle w:val="Hyperlink"/>
            <w:rFonts w:asciiTheme="minorHAnsi" w:hAnsiTheme="minorHAnsi" w:cstheme="minorHAnsi"/>
            <w:lang w:val="en-US"/>
          </w:rPr>
          <w:t>August 2023 report</w:t>
        </w:r>
      </w:hyperlink>
      <w:r w:rsidRPr="00545A90">
        <w:rPr>
          <w:rFonts w:asciiTheme="minorHAnsi" w:hAnsiTheme="minorHAnsi" w:cstheme="minorHAnsi"/>
          <w:lang w:val="en-US"/>
        </w:rPr>
        <w:t xml:space="preserve">: </w:t>
      </w:r>
    </w:p>
    <w:p w14:paraId="12CDCE2F" w14:textId="77777777" w:rsidR="005F5AE2" w:rsidRPr="00D50CD9" w:rsidRDefault="005F5AE2" w:rsidP="005F5AE2">
      <w:pPr>
        <w:pStyle w:val="Default"/>
        <w:ind w:left="284" w:right="284"/>
        <w:rPr>
          <w:rFonts w:asciiTheme="minorHAnsi" w:hAnsiTheme="minorHAnsi" w:cstheme="minorHAnsi"/>
          <w:i/>
          <w:iCs/>
          <w:lang w:val="en-US"/>
        </w:rPr>
      </w:pPr>
      <w:r w:rsidRPr="00D50CD9">
        <w:rPr>
          <w:rFonts w:asciiTheme="minorHAnsi" w:hAnsiTheme="minorHAnsi" w:cstheme="minorHAnsi"/>
          <w:i/>
          <w:iCs/>
          <w:lang w:val="en-US"/>
        </w:rPr>
        <w:t xml:space="preserve">“In Ontario, normal land-use planning processes involve policy direction at the provincial level and co-ordination between multiple ministries and municipal decision-makers. … </w:t>
      </w:r>
    </w:p>
    <w:p w14:paraId="7C6BA4BB" w14:textId="77777777" w:rsidR="005F5AE2" w:rsidRPr="00545A90" w:rsidRDefault="005F5AE2" w:rsidP="005F5AE2">
      <w:pPr>
        <w:pStyle w:val="Default"/>
        <w:ind w:left="284" w:right="284"/>
        <w:rPr>
          <w:rFonts w:asciiTheme="minorHAnsi" w:hAnsiTheme="minorHAnsi" w:cstheme="minorHAnsi"/>
          <w:i/>
          <w:iCs/>
          <w:sz w:val="20"/>
          <w:szCs w:val="20"/>
          <w:lang w:val="en-US"/>
        </w:rPr>
      </w:pPr>
    </w:p>
    <w:p w14:paraId="489B9AF6" w14:textId="45F39C34" w:rsidR="005F5AE2" w:rsidRPr="00D50CD9" w:rsidRDefault="005F5AE2" w:rsidP="005F5AE2">
      <w:pPr>
        <w:pStyle w:val="Default"/>
        <w:ind w:left="284" w:right="284"/>
        <w:rPr>
          <w:rFonts w:asciiTheme="minorHAnsi" w:hAnsiTheme="minorHAnsi" w:cstheme="minorHAnsi"/>
          <w:i/>
          <w:iCs/>
          <w:lang w:val="en-US"/>
        </w:rPr>
      </w:pPr>
      <w:r w:rsidRPr="00D50CD9">
        <w:rPr>
          <w:rFonts w:asciiTheme="minorHAnsi" w:hAnsiTheme="minorHAnsi" w:cstheme="minorHAnsi"/>
          <w:i/>
          <w:iCs/>
          <w:lang w:val="en-US"/>
        </w:rPr>
        <w:t>This is a multi-step process that involves budgeting, demographic studies</w:t>
      </w:r>
      <w:r w:rsidR="00A964A3">
        <w:rPr>
          <w:rFonts w:asciiTheme="minorHAnsi" w:hAnsiTheme="minorHAnsi" w:cstheme="minorHAnsi"/>
          <w:i/>
          <w:iCs/>
          <w:lang w:val="en-US"/>
        </w:rPr>
        <w:t>,</w:t>
      </w:r>
      <w:r w:rsidR="00FB78A2">
        <w:rPr>
          <w:rFonts w:asciiTheme="minorHAnsi" w:hAnsiTheme="minorHAnsi" w:cstheme="minorHAnsi"/>
          <w:i/>
          <w:iCs/>
          <w:lang w:val="en-US"/>
        </w:rPr>
        <w:t xml:space="preserve"> </w:t>
      </w:r>
      <w:r w:rsidR="00A964A3">
        <w:rPr>
          <w:rFonts w:asciiTheme="minorHAnsi" w:hAnsiTheme="minorHAnsi" w:cstheme="minorHAnsi"/>
          <w:i/>
          <w:iCs/>
          <w:lang w:val="en-US"/>
        </w:rPr>
        <w:t>…</w:t>
      </w:r>
      <w:r w:rsidRPr="00D50CD9">
        <w:rPr>
          <w:rFonts w:asciiTheme="minorHAnsi" w:hAnsiTheme="minorHAnsi" w:cstheme="minorHAnsi"/>
          <w:i/>
          <w:iCs/>
          <w:lang w:val="en-US"/>
        </w:rPr>
        <w:t xml:space="preserve"> approval and adoption by town and regional councils as well as input from the locally affected public. The Ontario public is to be consulted via the Environmental Registry of Ontario before the Minister approves an Official Plan” (P. 23).</w:t>
      </w:r>
    </w:p>
    <w:p w14:paraId="1494A11E" w14:textId="77777777" w:rsidR="005F5AE2" w:rsidRPr="00545A90" w:rsidRDefault="005F5AE2" w:rsidP="005F5AE2">
      <w:pPr>
        <w:pStyle w:val="Default"/>
        <w:rPr>
          <w:rFonts w:asciiTheme="minorHAnsi" w:hAnsiTheme="minorHAnsi" w:cstheme="minorHAnsi"/>
          <w:sz w:val="20"/>
          <w:szCs w:val="20"/>
          <w:lang w:val="en-US"/>
        </w:rPr>
      </w:pPr>
    </w:p>
    <w:p w14:paraId="24F5B5E5" w14:textId="13BABDA1" w:rsidR="005F5AE2" w:rsidRPr="00D50CD9" w:rsidRDefault="005F5AE2" w:rsidP="00545A90">
      <w:pPr>
        <w:pStyle w:val="Default"/>
        <w:spacing w:after="200"/>
        <w:rPr>
          <w:rFonts w:asciiTheme="minorHAnsi" w:hAnsiTheme="minorHAnsi" w:cstheme="minorHAnsi"/>
          <w:lang w:val="en-US"/>
        </w:rPr>
      </w:pPr>
      <w:r w:rsidRPr="00D50CD9">
        <w:rPr>
          <w:rFonts w:asciiTheme="minorHAnsi" w:hAnsiTheme="minorHAnsi" w:cstheme="minorHAnsi"/>
          <w:lang w:val="en-US"/>
        </w:rPr>
        <w:t xml:space="preserve">Any process that permits </w:t>
      </w:r>
      <w:r w:rsidRPr="00D50CD9">
        <w:rPr>
          <w:rFonts w:asciiTheme="minorHAnsi" w:hAnsiTheme="minorHAnsi" w:cstheme="minorHAnsi"/>
          <w:i/>
          <w:iCs/>
          <w:lang w:val="en-US"/>
        </w:rPr>
        <w:t>the implementation</w:t>
      </w:r>
      <w:r w:rsidRPr="00D50CD9">
        <w:rPr>
          <w:rFonts w:asciiTheme="minorHAnsi" w:hAnsiTheme="minorHAnsi" w:cstheme="minorHAnsi"/>
          <w:lang w:val="en-US"/>
        </w:rPr>
        <w:t xml:space="preserve"> of provincial policy or zoning by any</w:t>
      </w:r>
      <w:r w:rsidR="00552924" w:rsidRPr="00D50CD9">
        <w:rPr>
          <w:rFonts w:asciiTheme="minorHAnsi" w:hAnsiTheme="minorHAnsi" w:cstheme="minorHAnsi"/>
          <w:lang w:val="en-US"/>
        </w:rPr>
        <w:t xml:space="preserve"> </w:t>
      </w:r>
      <w:r w:rsidRPr="00D50CD9">
        <w:rPr>
          <w:rFonts w:asciiTheme="minorHAnsi" w:hAnsiTheme="minorHAnsi" w:cstheme="minorHAnsi"/>
          <w:lang w:val="en-US"/>
        </w:rPr>
        <w:t xml:space="preserve">body </w:t>
      </w:r>
      <w:r w:rsidR="00334719">
        <w:rPr>
          <w:rFonts w:asciiTheme="minorHAnsi" w:hAnsiTheme="minorHAnsi" w:cstheme="minorHAnsi"/>
          <w:lang w:val="en-US"/>
        </w:rPr>
        <w:t>(</w:t>
      </w:r>
      <w:r w:rsidR="00334719" w:rsidRPr="00D50CD9">
        <w:rPr>
          <w:rFonts w:asciiTheme="minorHAnsi" w:hAnsiTheme="minorHAnsi" w:cstheme="minorHAnsi"/>
          <w:lang w:val="en-US"/>
        </w:rPr>
        <w:t>Minister, Facilitator,</w:t>
      </w:r>
      <w:r w:rsidR="00334719">
        <w:rPr>
          <w:rFonts w:asciiTheme="minorHAnsi" w:hAnsiTheme="minorHAnsi" w:cstheme="minorHAnsi"/>
          <w:lang w:val="en-US"/>
        </w:rPr>
        <w:t xml:space="preserve"> or</w:t>
      </w:r>
      <w:r w:rsidR="00334719" w:rsidRPr="00D50CD9">
        <w:rPr>
          <w:rFonts w:asciiTheme="minorHAnsi" w:hAnsiTheme="minorHAnsi" w:cstheme="minorHAnsi"/>
          <w:lang w:val="en-US"/>
        </w:rPr>
        <w:t xml:space="preserve"> “Strong Mayor”</w:t>
      </w:r>
      <w:r w:rsidR="00334719">
        <w:rPr>
          <w:rFonts w:asciiTheme="minorHAnsi" w:hAnsiTheme="minorHAnsi" w:cstheme="minorHAnsi"/>
          <w:lang w:val="en-US"/>
        </w:rPr>
        <w:t>)</w:t>
      </w:r>
      <w:r w:rsidR="00334719" w:rsidRPr="00D50CD9">
        <w:rPr>
          <w:rFonts w:asciiTheme="minorHAnsi" w:hAnsiTheme="minorHAnsi" w:cstheme="minorHAnsi"/>
          <w:lang w:val="en-US"/>
        </w:rPr>
        <w:t xml:space="preserve"> </w:t>
      </w:r>
      <w:r w:rsidRPr="00D50CD9">
        <w:rPr>
          <w:rFonts w:asciiTheme="minorHAnsi" w:hAnsiTheme="minorHAnsi" w:cstheme="minorHAnsi"/>
          <w:lang w:val="en-US"/>
        </w:rPr>
        <w:t xml:space="preserve">beyond the responsible regions and municipalities </w:t>
      </w:r>
      <w:r w:rsidR="004A591B">
        <w:rPr>
          <w:rFonts w:asciiTheme="minorHAnsi" w:hAnsiTheme="minorHAnsi" w:cstheme="minorHAnsi"/>
          <w:lang w:val="en-US"/>
        </w:rPr>
        <w:t>may</w:t>
      </w:r>
      <w:r w:rsidRPr="00D50CD9">
        <w:rPr>
          <w:rFonts w:asciiTheme="minorHAnsi" w:hAnsiTheme="minorHAnsi" w:cstheme="minorHAnsi"/>
          <w:lang w:val="en-US"/>
        </w:rPr>
        <w:t xml:space="preserve"> be seen as </w:t>
      </w:r>
      <w:r w:rsidR="00334719">
        <w:rPr>
          <w:rFonts w:asciiTheme="minorHAnsi" w:hAnsiTheme="minorHAnsi" w:cstheme="minorHAnsi"/>
          <w:lang w:val="en-US"/>
        </w:rPr>
        <w:t>unlawful</w:t>
      </w:r>
      <w:r w:rsidR="00FB78A2">
        <w:rPr>
          <w:rFonts w:asciiTheme="minorHAnsi" w:hAnsiTheme="minorHAnsi" w:cstheme="minorHAnsi"/>
          <w:lang w:val="en-US"/>
        </w:rPr>
        <w:t xml:space="preserve"> or</w:t>
      </w:r>
      <w:r w:rsidR="00334719">
        <w:rPr>
          <w:rFonts w:asciiTheme="minorHAnsi" w:hAnsiTheme="minorHAnsi" w:cstheme="minorHAnsi"/>
          <w:lang w:val="en-US"/>
        </w:rPr>
        <w:t xml:space="preserve"> </w:t>
      </w:r>
      <w:r w:rsidR="005011B5">
        <w:rPr>
          <w:rFonts w:asciiTheme="minorHAnsi" w:hAnsiTheme="minorHAnsi" w:cstheme="minorHAnsi"/>
          <w:lang w:val="en-US"/>
        </w:rPr>
        <w:t>undermining</w:t>
      </w:r>
      <w:r w:rsidRPr="00D50CD9">
        <w:rPr>
          <w:rFonts w:asciiTheme="minorHAnsi" w:hAnsiTheme="minorHAnsi" w:cstheme="minorHAnsi"/>
          <w:lang w:val="en-US"/>
        </w:rPr>
        <w:t xml:space="preserve"> democra</w:t>
      </w:r>
      <w:r w:rsidR="00334719">
        <w:rPr>
          <w:rFonts w:asciiTheme="minorHAnsi" w:hAnsiTheme="minorHAnsi" w:cstheme="minorHAnsi"/>
          <w:lang w:val="en-US"/>
        </w:rPr>
        <w:t>cy</w:t>
      </w:r>
      <w:r w:rsidR="00334719">
        <w:rPr>
          <w:rStyle w:val="EndnoteReference"/>
          <w:rFonts w:asciiTheme="minorHAnsi" w:hAnsiTheme="minorHAnsi" w:cstheme="minorHAnsi"/>
          <w:lang w:val="en-US"/>
        </w:rPr>
        <w:endnoteReference w:id="15"/>
      </w:r>
      <w:r w:rsidRPr="00D50CD9">
        <w:rPr>
          <w:rFonts w:asciiTheme="minorHAnsi" w:hAnsiTheme="minorHAnsi" w:cstheme="minorHAnsi"/>
          <w:lang w:val="en-US"/>
        </w:rPr>
        <w:t xml:space="preserve">.  Such </w:t>
      </w:r>
      <w:r w:rsidR="000A2318">
        <w:rPr>
          <w:rFonts w:asciiTheme="minorHAnsi" w:hAnsiTheme="minorHAnsi" w:cstheme="minorHAnsi"/>
          <w:lang w:val="en-US"/>
        </w:rPr>
        <w:t xml:space="preserve">a </w:t>
      </w:r>
      <w:r w:rsidRPr="00D50CD9">
        <w:rPr>
          <w:rFonts w:asciiTheme="minorHAnsi" w:hAnsiTheme="minorHAnsi" w:cstheme="minorHAnsi"/>
          <w:lang w:val="en-US"/>
        </w:rPr>
        <w:t xml:space="preserve">process </w:t>
      </w:r>
      <w:r w:rsidR="000A2318">
        <w:rPr>
          <w:rFonts w:asciiTheme="minorHAnsi" w:hAnsiTheme="minorHAnsi" w:cstheme="minorHAnsi"/>
          <w:lang w:val="en-US"/>
        </w:rPr>
        <w:t>is,</w:t>
      </w:r>
      <w:r w:rsidR="000A2318" w:rsidRPr="00D50CD9">
        <w:rPr>
          <w:rFonts w:asciiTheme="minorHAnsi" w:hAnsiTheme="minorHAnsi" w:cstheme="minorHAnsi"/>
          <w:lang w:val="en-US"/>
        </w:rPr>
        <w:t xml:space="preserve"> </w:t>
      </w:r>
      <w:r w:rsidRPr="00D50CD9">
        <w:rPr>
          <w:rFonts w:asciiTheme="minorHAnsi" w:hAnsiTheme="minorHAnsi" w:cstheme="minorHAnsi"/>
          <w:lang w:val="en-US"/>
        </w:rPr>
        <w:t>therefore</w:t>
      </w:r>
      <w:r w:rsidR="000A2318">
        <w:rPr>
          <w:rFonts w:asciiTheme="minorHAnsi" w:hAnsiTheme="minorHAnsi" w:cstheme="minorHAnsi"/>
          <w:lang w:val="en-US"/>
        </w:rPr>
        <w:t>,</w:t>
      </w:r>
      <w:r w:rsidRPr="00D50CD9">
        <w:rPr>
          <w:rFonts w:asciiTheme="minorHAnsi" w:hAnsiTheme="minorHAnsi" w:cstheme="minorHAnsi"/>
          <w:lang w:val="en-US"/>
        </w:rPr>
        <w:t xml:space="preserve"> likely to be challenged, thus slowing, not hastening the change we need.</w:t>
      </w:r>
    </w:p>
    <w:p w14:paraId="2F6BF81F" w14:textId="12AEF7C6" w:rsidR="00545A90" w:rsidRPr="00D50CD9" w:rsidRDefault="00545A90" w:rsidP="00545A90">
      <w:pPr>
        <w:pStyle w:val="Default"/>
        <w:spacing w:before="200" w:after="200"/>
        <w:rPr>
          <w:rFonts w:asciiTheme="minorHAnsi" w:hAnsiTheme="minorHAnsi" w:cstheme="minorHAnsi"/>
          <w:lang w:val="en-US"/>
        </w:rPr>
      </w:pPr>
      <w:r w:rsidRPr="00D50CD9">
        <w:rPr>
          <w:rFonts w:asciiTheme="minorHAnsi" w:hAnsiTheme="minorHAnsi" w:cstheme="minorHAnsi"/>
          <w:lang w:val="en-US"/>
        </w:rPr>
        <w:t>I can expand on my statements and re</w:t>
      </w:r>
      <w:r>
        <w:rPr>
          <w:rFonts w:asciiTheme="minorHAnsi" w:hAnsiTheme="minorHAnsi" w:cstheme="minorHAnsi"/>
          <w:lang w:val="en-US"/>
        </w:rPr>
        <w:t>commendations</w:t>
      </w:r>
      <w:r w:rsidRPr="00D50CD9">
        <w:rPr>
          <w:rFonts w:asciiTheme="minorHAnsi" w:hAnsiTheme="minorHAnsi" w:cstheme="minorHAnsi"/>
          <w:lang w:val="en-US"/>
        </w:rPr>
        <w:t xml:space="preserve"> upon request.</w:t>
      </w:r>
    </w:p>
    <w:p w14:paraId="6FC31BBC" w14:textId="77777777" w:rsidR="005F5AE2" w:rsidRPr="00D50CD9" w:rsidRDefault="005F5AE2" w:rsidP="00545A90">
      <w:pPr>
        <w:pStyle w:val="Default"/>
        <w:spacing w:after="200"/>
        <w:rPr>
          <w:rFonts w:asciiTheme="minorHAnsi" w:hAnsiTheme="minorHAnsi" w:cstheme="minorHAnsi"/>
          <w:lang w:val="en-US"/>
        </w:rPr>
      </w:pPr>
      <w:r w:rsidRPr="00D50CD9">
        <w:rPr>
          <w:rFonts w:asciiTheme="minorHAnsi" w:hAnsiTheme="minorHAnsi" w:cstheme="minorHAnsi"/>
          <w:lang w:val="en-US"/>
        </w:rPr>
        <w:t>Thank you,</w:t>
      </w:r>
    </w:p>
    <w:p w14:paraId="26106B89" w14:textId="77777777" w:rsidR="00545A90" w:rsidRDefault="005F5AE2" w:rsidP="00545A90">
      <w:pPr>
        <w:pStyle w:val="Default"/>
        <w:rPr>
          <w:rFonts w:asciiTheme="minorHAnsi" w:hAnsiTheme="minorHAnsi" w:cstheme="minorHAnsi"/>
          <w:lang w:val="en-US"/>
        </w:rPr>
      </w:pPr>
      <w:r w:rsidRPr="00D50CD9">
        <w:rPr>
          <w:rFonts w:asciiTheme="minorHAnsi" w:hAnsiTheme="minorHAnsi" w:cstheme="minorHAnsi"/>
          <w:lang w:val="en-US"/>
        </w:rPr>
        <w:t>Hal Jaeger AND</w:t>
      </w:r>
      <w:r w:rsidR="00A53434">
        <w:rPr>
          <w:rFonts w:asciiTheme="minorHAnsi" w:hAnsiTheme="minorHAnsi" w:cstheme="minorHAnsi"/>
          <w:lang w:val="en-US"/>
        </w:rPr>
        <w:t>/Endorsed by</w:t>
      </w:r>
      <w:r w:rsidR="00B93841">
        <w:rPr>
          <w:rFonts w:asciiTheme="minorHAnsi" w:hAnsiTheme="minorHAnsi" w:cstheme="minorHAnsi"/>
          <w:lang w:val="en-US"/>
        </w:rPr>
        <w:t xml:space="preserve"> </w:t>
      </w:r>
      <w:r w:rsidRPr="00D50CD9">
        <w:rPr>
          <w:rFonts w:asciiTheme="minorHAnsi" w:hAnsiTheme="minorHAnsi" w:cstheme="minorHAnsi"/>
          <w:lang w:val="en-US"/>
        </w:rPr>
        <w:t>???</w:t>
      </w:r>
    </w:p>
    <w:p w14:paraId="7D179ECD" w14:textId="6C94DDDD" w:rsidR="00D50CD9" w:rsidRPr="00D50CD9" w:rsidRDefault="005F5AE2" w:rsidP="00545A90">
      <w:pPr>
        <w:pStyle w:val="Default"/>
        <w:rPr>
          <w:rFonts w:asciiTheme="minorHAnsi" w:hAnsiTheme="minorHAnsi" w:cstheme="minorHAnsi"/>
          <w:lang w:val="en-US"/>
        </w:rPr>
      </w:pPr>
      <w:r w:rsidRPr="00D50CD9">
        <w:rPr>
          <w:rFonts w:asciiTheme="minorHAnsi" w:hAnsiTheme="minorHAnsi" w:cstheme="minorHAnsi"/>
          <w:lang w:val="en-US"/>
        </w:rPr>
        <w:br/>
        <w:t>CC:</w:t>
      </w:r>
    </w:p>
    <w:p w14:paraId="1BDE931E" w14:textId="18DFD6CD" w:rsidR="005F5AE2" w:rsidRPr="00D50CD9" w:rsidRDefault="00D50CD9" w:rsidP="005F5AE2">
      <w:pPr>
        <w:pStyle w:val="Default"/>
        <w:rPr>
          <w:rFonts w:asciiTheme="minorHAnsi" w:hAnsiTheme="minorHAnsi" w:cstheme="minorHAnsi"/>
          <w:lang w:val="en-US"/>
        </w:rPr>
      </w:pPr>
      <w:r>
        <w:rPr>
          <w:rFonts w:asciiTheme="minorHAnsi" w:hAnsiTheme="minorHAnsi" w:cstheme="minorHAnsi"/>
          <w:lang w:val="en-US"/>
        </w:rPr>
        <w:t xml:space="preserve">Kitchener City </w:t>
      </w:r>
      <w:r w:rsidR="005F5AE2" w:rsidRPr="00D50CD9">
        <w:rPr>
          <w:rFonts w:asciiTheme="minorHAnsi" w:hAnsiTheme="minorHAnsi" w:cstheme="minorHAnsi"/>
          <w:lang w:val="en-US"/>
        </w:rPr>
        <w:t xml:space="preserve">Council </w:t>
      </w:r>
    </w:p>
    <w:p w14:paraId="44BE9B06" w14:textId="6236972D" w:rsidR="005F5AE2" w:rsidRPr="00D50CD9" w:rsidRDefault="00D50CD9" w:rsidP="005F5AE2">
      <w:pPr>
        <w:pStyle w:val="Default"/>
        <w:rPr>
          <w:rFonts w:asciiTheme="minorHAnsi" w:hAnsiTheme="minorHAnsi" w:cstheme="minorHAnsi"/>
          <w:lang w:val="en-US"/>
        </w:rPr>
      </w:pPr>
      <w:r>
        <w:rPr>
          <w:rFonts w:asciiTheme="minorHAnsi" w:hAnsiTheme="minorHAnsi" w:cstheme="minorHAnsi"/>
          <w:lang w:val="en-US"/>
        </w:rPr>
        <w:t xml:space="preserve">Waterloo </w:t>
      </w:r>
      <w:r w:rsidR="005F5AE2" w:rsidRPr="00D50CD9">
        <w:rPr>
          <w:rFonts w:asciiTheme="minorHAnsi" w:hAnsiTheme="minorHAnsi" w:cstheme="minorHAnsi"/>
          <w:lang w:val="en-US"/>
        </w:rPr>
        <w:t>Region Council</w:t>
      </w:r>
    </w:p>
    <w:p w14:paraId="5F4E06B3" w14:textId="63527E59" w:rsidR="005F5AE2" w:rsidRDefault="005F5AE2" w:rsidP="005F5AE2">
      <w:pPr>
        <w:pStyle w:val="Default"/>
        <w:rPr>
          <w:rFonts w:asciiTheme="minorHAnsi" w:hAnsiTheme="minorHAnsi" w:cstheme="minorHAnsi"/>
          <w:lang w:val="en-US"/>
        </w:rPr>
      </w:pPr>
      <w:r w:rsidRPr="00D50CD9">
        <w:rPr>
          <w:rFonts w:asciiTheme="minorHAnsi" w:hAnsiTheme="minorHAnsi" w:cstheme="minorHAnsi"/>
          <w:lang w:val="en-US"/>
        </w:rPr>
        <w:t>Waterloo Region M</w:t>
      </w:r>
      <w:r w:rsidR="00112352">
        <w:rPr>
          <w:rFonts w:asciiTheme="minorHAnsi" w:hAnsiTheme="minorHAnsi" w:cstheme="minorHAnsi"/>
          <w:lang w:val="en-US"/>
        </w:rPr>
        <w:t>embers of Provincial Parliament</w:t>
      </w:r>
    </w:p>
    <w:p w14:paraId="6FFC70CF" w14:textId="77777777" w:rsidR="00151689" w:rsidRPr="00D50CD9" w:rsidRDefault="00151689" w:rsidP="00151689">
      <w:pPr>
        <w:pStyle w:val="Default"/>
        <w:rPr>
          <w:rFonts w:asciiTheme="minorHAnsi" w:hAnsiTheme="minorHAnsi" w:cstheme="minorHAnsi"/>
          <w:lang w:val="en-US"/>
        </w:rPr>
      </w:pPr>
      <w:r w:rsidRPr="00D50CD9">
        <w:rPr>
          <w:rFonts w:asciiTheme="minorHAnsi" w:hAnsiTheme="minorHAnsi" w:cstheme="minorHAnsi"/>
          <w:lang w:val="en-US"/>
        </w:rPr>
        <w:t>Premier Ford</w:t>
      </w:r>
    </w:p>
    <w:p w14:paraId="39E4F276" w14:textId="5BA58AF6" w:rsidR="00151689" w:rsidRPr="00D50CD9" w:rsidRDefault="00151689" w:rsidP="005F5AE2">
      <w:pPr>
        <w:pStyle w:val="Default"/>
        <w:rPr>
          <w:rFonts w:asciiTheme="minorHAnsi" w:hAnsiTheme="minorHAnsi" w:cstheme="minorHAnsi"/>
          <w:lang w:val="en-US"/>
        </w:rPr>
      </w:pPr>
      <w:r>
        <w:rPr>
          <w:rFonts w:asciiTheme="minorHAnsi" w:hAnsiTheme="minorHAnsi" w:cstheme="minorHAnsi"/>
          <w:lang w:val="en-US"/>
        </w:rPr>
        <w:t>Waterloo Region Members of Parliament</w:t>
      </w:r>
    </w:p>
    <w:p w14:paraId="48681EF0" w14:textId="4CC1A9E6" w:rsidR="005F5AE2" w:rsidRPr="00D50CD9" w:rsidRDefault="005F5AE2" w:rsidP="005F5AE2">
      <w:pPr>
        <w:pStyle w:val="Default"/>
        <w:rPr>
          <w:rFonts w:asciiTheme="minorHAnsi" w:hAnsiTheme="minorHAnsi" w:cstheme="minorHAnsi"/>
          <w:lang w:val="en-US"/>
        </w:rPr>
      </w:pPr>
      <w:r w:rsidRPr="00D50CD9">
        <w:rPr>
          <w:rFonts w:asciiTheme="minorHAnsi" w:hAnsiTheme="minorHAnsi" w:cstheme="minorHAnsi"/>
          <w:lang w:val="en-US"/>
        </w:rPr>
        <w:t xml:space="preserve">Directors of </w:t>
      </w:r>
      <w:r w:rsidR="00112352">
        <w:rPr>
          <w:rFonts w:asciiTheme="minorHAnsi" w:hAnsiTheme="minorHAnsi" w:cstheme="minorHAnsi"/>
          <w:lang w:val="en-US"/>
        </w:rPr>
        <w:t>Waterloo R</w:t>
      </w:r>
      <w:r w:rsidRPr="00D50CD9">
        <w:rPr>
          <w:rFonts w:asciiTheme="minorHAnsi" w:hAnsiTheme="minorHAnsi" w:cstheme="minorHAnsi"/>
          <w:lang w:val="en-US"/>
        </w:rPr>
        <w:t xml:space="preserve">egion </w:t>
      </w:r>
      <w:r w:rsidR="00112352">
        <w:rPr>
          <w:rFonts w:asciiTheme="minorHAnsi" w:hAnsiTheme="minorHAnsi" w:cstheme="minorHAnsi"/>
          <w:lang w:val="en-US"/>
        </w:rPr>
        <w:t>P</w:t>
      </w:r>
      <w:r w:rsidRPr="00D50CD9">
        <w:rPr>
          <w:rFonts w:asciiTheme="minorHAnsi" w:hAnsiTheme="minorHAnsi" w:cstheme="minorHAnsi"/>
          <w:lang w:val="en-US"/>
        </w:rPr>
        <w:t>lanning</w:t>
      </w:r>
    </w:p>
    <w:p w14:paraId="5D77A830" w14:textId="57F99D48" w:rsidR="005F5AE2" w:rsidRPr="00D50CD9" w:rsidRDefault="005F5AE2" w:rsidP="005F5AE2">
      <w:pPr>
        <w:pStyle w:val="Default"/>
        <w:rPr>
          <w:rFonts w:asciiTheme="minorHAnsi" w:hAnsiTheme="minorHAnsi" w:cstheme="minorHAnsi"/>
          <w:lang w:val="en-US"/>
        </w:rPr>
      </w:pPr>
      <w:r w:rsidRPr="00D50CD9">
        <w:rPr>
          <w:rFonts w:asciiTheme="minorHAnsi" w:hAnsiTheme="minorHAnsi" w:cstheme="minorHAnsi"/>
          <w:lang w:val="en-US"/>
        </w:rPr>
        <w:t xml:space="preserve">Directors of </w:t>
      </w:r>
      <w:r w:rsidR="00112352">
        <w:rPr>
          <w:rFonts w:asciiTheme="minorHAnsi" w:hAnsiTheme="minorHAnsi" w:cstheme="minorHAnsi"/>
          <w:lang w:val="en-US"/>
        </w:rPr>
        <w:t>Kitchener Pl</w:t>
      </w:r>
      <w:r w:rsidRPr="00D50CD9">
        <w:rPr>
          <w:rFonts w:asciiTheme="minorHAnsi" w:hAnsiTheme="minorHAnsi" w:cstheme="minorHAnsi"/>
          <w:lang w:val="en-US"/>
        </w:rPr>
        <w:t>anning (Long Range and Development Review)</w:t>
      </w:r>
    </w:p>
    <w:p w14:paraId="49E76A88" w14:textId="77777777" w:rsidR="00F870D4" w:rsidRPr="00D50CD9" w:rsidRDefault="00F870D4">
      <w:pPr>
        <w:rPr>
          <w:rFonts w:asciiTheme="minorHAnsi" w:hAnsiTheme="minorHAnsi" w:cstheme="minorHAnsi"/>
          <w:sz w:val="24"/>
          <w:szCs w:val="24"/>
        </w:rPr>
      </w:pPr>
    </w:p>
    <w:sectPr w:rsidR="00F870D4" w:rsidRPr="00D50CD9" w:rsidSect="00244FCB">
      <w:headerReference w:type="even" r:id="rId12"/>
      <w:headerReference w:type="default" r:id="rId13"/>
      <w:headerReference w:type="first" r:id="rId14"/>
      <w:endnotePr>
        <w:numFmt w:val="decimal"/>
      </w:endnotePr>
      <w:pgSz w:w="12240" w:h="15840"/>
      <w:pgMar w:top="1276" w:right="1276" w:bottom="1276" w:left="1276"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D401C" w14:textId="77777777" w:rsidR="0018403C" w:rsidRDefault="0018403C" w:rsidP="004C69D2">
      <w:r>
        <w:separator/>
      </w:r>
    </w:p>
  </w:endnote>
  <w:endnote w:type="continuationSeparator" w:id="0">
    <w:p w14:paraId="34D32E87" w14:textId="77777777" w:rsidR="0018403C" w:rsidRDefault="0018403C" w:rsidP="004C69D2">
      <w:r>
        <w:continuationSeparator/>
      </w:r>
    </w:p>
  </w:endnote>
  <w:endnote w:id="1">
    <w:p w14:paraId="19D19970" w14:textId="27568305" w:rsidR="00836606" w:rsidRPr="00566DCE" w:rsidRDefault="00B6367A" w:rsidP="00836606">
      <w:pPr>
        <w:pStyle w:val="Default"/>
        <w:rPr>
          <w:rFonts w:asciiTheme="minorHAnsi" w:hAnsiTheme="minorHAnsi" w:cstheme="minorHAnsi"/>
          <w:sz w:val="20"/>
          <w:szCs w:val="20"/>
          <w:lang w:val="en-US"/>
        </w:rPr>
      </w:pPr>
      <w:r>
        <w:rPr>
          <w:rStyle w:val="EndnoteReference"/>
        </w:rPr>
        <w:endnoteRef/>
      </w:r>
      <w:r w:rsidR="00836606">
        <w:rPr>
          <w:lang w:val="en-US"/>
        </w:rPr>
        <w:t xml:space="preserve"> </w:t>
      </w:r>
      <w:r w:rsidR="00836606" w:rsidRPr="00566DCE">
        <w:rPr>
          <w:rFonts w:asciiTheme="minorHAnsi" w:hAnsiTheme="minorHAnsi" w:cstheme="minorHAnsi"/>
          <w:sz w:val="20"/>
          <w:szCs w:val="20"/>
          <w:lang w:val="en-US"/>
        </w:rPr>
        <w:t xml:space="preserve">An example from </w:t>
      </w:r>
      <w:r w:rsidR="00424F14">
        <w:rPr>
          <w:rFonts w:asciiTheme="minorHAnsi" w:hAnsiTheme="minorHAnsi" w:cstheme="minorHAnsi"/>
          <w:sz w:val="20"/>
          <w:szCs w:val="20"/>
          <w:lang w:val="en-US"/>
        </w:rPr>
        <w:t>Kitchener (in Waterloo Region)</w:t>
      </w:r>
      <w:r w:rsidR="00836606" w:rsidRPr="00566DCE">
        <w:rPr>
          <w:rFonts w:asciiTheme="minorHAnsi" w:hAnsiTheme="minorHAnsi" w:cstheme="minorHAnsi"/>
          <w:sz w:val="20"/>
          <w:szCs w:val="20"/>
          <w:lang w:val="en-US"/>
        </w:rPr>
        <w:t>, prior to the introduction of Bill 23 in October 2022:</w:t>
      </w:r>
    </w:p>
    <w:p w14:paraId="2121AA9D" w14:textId="7DE235D6" w:rsidR="00E66AB3" w:rsidRPr="004011E2" w:rsidRDefault="00E66AB3" w:rsidP="00E66AB3">
      <w:pPr>
        <w:pStyle w:val="EndnoteText"/>
        <w:rPr>
          <w:lang w:val="en-US"/>
        </w:rPr>
      </w:pPr>
      <w:r w:rsidRPr="009266D9">
        <w:rPr>
          <w:rFonts w:asciiTheme="minorHAnsi" w:hAnsiTheme="minorHAnsi" w:cstheme="minorHAnsi"/>
          <w:lang w:val="en-US"/>
        </w:rPr>
        <w:t>Kitchener exempted development charges in its downtown for decades to spur development (</w:t>
      </w:r>
      <w:hyperlink r:id="rId1" w:history="1">
        <w:r w:rsidRPr="009266D9">
          <w:rPr>
            <w:rStyle w:val="Hyperlink"/>
            <w:rFonts w:asciiTheme="minorHAnsi" w:hAnsiTheme="minorHAnsi" w:cstheme="minorHAnsi"/>
          </w:rPr>
          <w:t>A multi-billion dollar development boom in Waterloo, Canada</w:t>
        </w:r>
      </w:hyperlink>
      <w:r w:rsidRPr="009266D9">
        <w:rPr>
          <w:rFonts w:asciiTheme="minorHAnsi" w:hAnsiTheme="minorHAnsi" w:cstheme="minorHAnsi"/>
        </w:rPr>
        <w:t>, Waterloo EDC, updated March 1, 2023).</w:t>
      </w:r>
      <w:r w:rsidRPr="00E66AB3">
        <w:rPr>
          <w:rFonts w:asciiTheme="minorHAnsi" w:hAnsiTheme="minorHAnsi" w:cstheme="minorHAnsi"/>
          <w:lang w:val="en-US"/>
        </w:rPr>
        <w:t xml:space="preserve"> </w:t>
      </w:r>
      <w:r>
        <w:rPr>
          <w:rFonts w:asciiTheme="minorHAnsi" w:hAnsiTheme="minorHAnsi" w:cstheme="minorHAnsi"/>
          <w:lang w:val="en-US"/>
        </w:rPr>
        <w:t xml:space="preserve"> I</w:t>
      </w:r>
      <w:r w:rsidRPr="004011E2">
        <w:rPr>
          <w:rFonts w:asciiTheme="minorHAnsi" w:hAnsiTheme="minorHAnsi" w:cstheme="minorHAnsi"/>
          <w:lang w:val="en-US"/>
        </w:rPr>
        <w:t xml:space="preserve">n April 2021, Kitchener eliminated exclusionary zoning and permitted garden suites/laneway houses.  </w:t>
      </w:r>
    </w:p>
    <w:p w14:paraId="67B9417D" w14:textId="3DD600C6" w:rsidR="00B6367A" w:rsidRPr="00566DCE" w:rsidRDefault="00836606" w:rsidP="00566DCE">
      <w:pPr>
        <w:pStyle w:val="Default"/>
        <w:rPr>
          <w:lang w:val="en-US"/>
        </w:rPr>
      </w:pPr>
      <w:r w:rsidRPr="00566DCE">
        <w:rPr>
          <w:rFonts w:asciiTheme="minorHAnsi" w:hAnsiTheme="minorHAnsi" w:cstheme="minorHAnsi"/>
          <w:sz w:val="20"/>
          <w:szCs w:val="20"/>
          <w:lang w:val="en-US"/>
        </w:rPr>
        <w:t xml:space="preserve">In August 2022, </w:t>
      </w:r>
      <w:hyperlink r:id="rId2" w:history="1">
        <w:r w:rsidRPr="00566DCE">
          <w:rPr>
            <w:rStyle w:val="Hyperlink"/>
            <w:rFonts w:asciiTheme="minorHAnsi" w:hAnsiTheme="minorHAnsi" w:cstheme="minorHAnsi"/>
            <w:sz w:val="20"/>
            <w:szCs w:val="20"/>
            <w:lang w:val="en-US"/>
          </w:rPr>
          <w:t>Waterloo Region adopted Official Plan Amendment 6</w:t>
        </w:r>
      </w:hyperlink>
      <w:r w:rsidRPr="00566DCE">
        <w:rPr>
          <w:rFonts w:asciiTheme="minorHAnsi" w:hAnsiTheme="minorHAnsi" w:cstheme="minorHAnsi"/>
          <w:sz w:val="20"/>
          <w:szCs w:val="20"/>
          <w:lang w:val="en-US"/>
        </w:rPr>
        <w:t xml:space="preserve">, which aims at providing more housing than targeted in Bill 23.  </w:t>
      </w:r>
      <w:r w:rsidRPr="00566DCE">
        <w:rPr>
          <w:rFonts w:asciiTheme="minorHAnsi" w:hAnsiTheme="minorHAnsi" w:cstheme="minorHAnsi"/>
          <w:sz w:val="20"/>
          <w:szCs w:val="20"/>
        </w:rPr>
        <w:t xml:space="preserve">The </w:t>
      </w:r>
      <w:hyperlink r:id="rId3" w:history="1">
        <w:r w:rsidRPr="00566DCE">
          <w:rPr>
            <w:rStyle w:val="Hyperlink"/>
            <w:rFonts w:asciiTheme="minorHAnsi" w:hAnsiTheme="minorHAnsi" w:cstheme="minorHAnsi"/>
            <w:sz w:val="20"/>
            <w:szCs w:val="20"/>
          </w:rPr>
          <w:t>Waterloo Region Official Plan (ROP)</w:t>
        </w:r>
      </w:hyperlink>
      <w:r w:rsidRPr="00566DCE">
        <w:rPr>
          <w:rFonts w:asciiTheme="minorHAnsi" w:hAnsiTheme="minorHAnsi" w:cstheme="minorHAnsi"/>
          <w:sz w:val="20"/>
          <w:szCs w:val="20"/>
        </w:rPr>
        <w:t xml:space="preserve"> aims at accommodating </w:t>
      </w:r>
      <w:r w:rsidRPr="00566DCE">
        <w:rPr>
          <w:rFonts w:asciiTheme="minorHAnsi" w:hAnsiTheme="minorHAnsi" w:cstheme="minorHAnsi"/>
          <w:sz w:val="20"/>
          <w:szCs w:val="20"/>
          <w:lang w:val="en-US"/>
        </w:rPr>
        <w:t xml:space="preserve">an additional 323,000 people (Chapter 1, Page 1).  Bill 23 directs Cambridge, Kitchener and Waterloo to aim at building </w:t>
      </w:r>
      <w:hyperlink r:id="rId4" w:history="1">
        <w:r w:rsidRPr="00566DCE">
          <w:rPr>
            <w:rStyle w:val="Hyperlink"/>
            <w:rFonts w:asciiTheme="minorHAnsi" w:hAnsiTheme="minorHAnsi" w:cstheme="minorHAnsi"/>
            <w:sz w:val="20"/>
            <w:szCs w:val="20"/>
            <w:lang w:val="en-US"/>
          </w:rPr>
          <w:t>70,000 new housing units</w:t>
        </w:r>
      </w:hyperlink>
      <w:r w:rsidRPr="00566DCE">
        <w:rPr>
          <w:rFonts w:asciiTheme="minorHAnsi" w:hAnsiTheme="minorHAnsi" w:cstheme="minorHAnsi"/>
          <w:sz w:val="20"/>
          <w:szCs w:val="20"/>
          <w:lang w:val="en-US"/>
        </w:rPr>
        <w:t xml:space="preserve">, which, at the Ontario average of </w:t>
      </w:r>
      <w:hyperlink r:id="rId5" w:history="1">
        <w:r w:rsidRPr="00566DCE">
          <w:rPr>
            <w:rStyle w:val="Hyperlink"/>
            <w:rFonts w:asciiTheme="minorHAnsi" w:hAnsiTheme="minorHAnsi" w:cstheme="minorHAnsi"/>
            <w:sz w:val="20"/>
            <w:szCs w:val="20"/>
            <w:lang w:val="en-US"/>
          </w:rPr>
          <w:t>2.58 people per household</w:t>
        </w:r>
      </w:hyperlink>
      <w:r w:rsidRPr="00566DCE">
        <w:rPr>
          <w:rFonts w:asciiTheme="minorHAnsi" w:hAnsiTheme="minorHAnsi" w:cstheme="minorHAnsi"/>
          <w:sz w:val="20"/>
          <w:szCs w:val="20"/>
          <w:lang w:val="en-US"/>
        </w:rPr>
        <w:t>, could theoretically accommodate 180,600 people.  As today’s new units include a greater proportion of smaller apartments than the existing housing stock, the Bill 23 targets actually accommodate fewer people.  The ROP also provides for significant opportunity for multiple-unit housing throughout the Region and particularly along transit routes (Section 3.A Housing, particularly pages 1-3).</w:t>
      </w:r>
    </w:p>
  </w:endnote>
  <w:endnote w:id="2">
    <w:p w14:paraId="7F75261C" w14:textId="3CDE43ED" w:rsidR="008D059A" w:rsidRPr="00B93841" w:rsidRDefault="008D059A">
      <w:pPr>
        <w:pStyle w:val="EndnoteText"/>
        <w:rPr>
          <w:lang w:val="en-US"/>
        </w:rPr>
      </w:pPr>
      <w:r>
        <w:rPr>
          <w:rStyle w:val="EndnoteReference"/>
        </w:rPr>
        <w:endnoteRef/>
      </w:r>
      <w:r>
        <w:t xml:space="preserve"> Conservation Authorities, which had managed this work previously, had their jurisdiction, finances and permission to share guidance on </w:t>
      </w:r>
      <w:r w:rsidRPr="00FB4A4D">
        <w:rPr>
          <w:lang w:val="en-US"/>
        </w:rPr>
        <w:t>responsible development</w:t>
      </w:r>
      <w:r>
        <w:t xml:space="preserve"> to municipalities</w:t>
      </w:r>
      <w:r w:rsidRPr="00522859">
        <w:t xml:space="preserve"> </w:t>
      </w:r>
      <w:r>
        <w:t>stripped or curtailed under Bill 23.</w:t>
      </w:r>
    </w:p>
  </w:endnote>
  <w:endnote w:id="3">
    <w:p w14:paraId="2ED09117" w14:textId="44D7279E" w:rsidR="008D059A" w:rsidRPr="00B93841" w:rsidRDefault="008D059A">
      <w:pPr>
        <w:pStyle w:val="EndnoteText"/>
        <w:rPr>
          <w:lang w:val="en-US"/>
        </w:rPr>
      </w:pPr>
      <w:r>
        <w:rPr>
          <w:rStyle w:val="EndnoteReference"/>
        </w:rPr>
        <w:endnoteRef/>
      </w:r>
      <w:r>
        <w:t xml:space="preserve"> </w:t>
      </w:r>
      <w:r>
        <w:rPr>
          <w:lang w:val="en-US"/>
        </w:rPr>
        <w:t xml:space="preserve">Municipalities’ revenue from Development Charges and Parkland Dedication Fees was reduced under Bill 23. </w:t>
      </w:r>
    </w:p>
  </w:endnote>
  <w:endnote w:id="4">
    <w:p w14:paraId="48C40BA6" w14:textId="6B29DA24" w:rsidR="008D059A" w:rsidRPr="0039623C" w:rsidRDefault="008D059A" w:rsidP="00A462C9">
      <w:pPr>
        <w:pStyle w:val="EndnoteText"/>
        <w:rPr>
          <w:lang w:val="en-US"/>
        </w:rPr>
      </w:pPr>
      <w:r>
        <w:rPr>
          <w:rStyle w:val="EndnoteReference"/>
        </w:rPr>
        <w:endnoteRef/>
      </w:r>
      <w:r>
        <w:t xml:space="preserve"> The MPAC</w:t>
      </w:r>
      <w:r>
        <w:rPr>
          <w:lang w:val="en-US"/>
        </w:rPr>
        <w:t xml:space="preserve"> assessment system incentivizes holding properties in less developed states, whereas taxes based on permitted Floor Space Ratios encourage </w:t>
      </w:r>
      <w:r w:rsidRPr="00A462C9">
        <w:rPr>
          <w:lang w:val="en-US"/>
        </w:rPr>
        <w:t>early development</w:t>
      </w:r>
      <w:r>
        <w:rPr>
          <w:lang w:val="en-US"/>
        </w:rPr>
        <w:t xml:space="preserve"> (</w:t>
      </w:r>
      <w:hyperlink r:id="rId6" w:history="1">
        <w:r w:rsidRPr="00211970">
          <w:rPr>
            <w:rStyle w:val="Hyperlink"/>
            <w:lang w:val="en-US"/>
          </w:rPr>
          <w:t>Property Taxes and the Timing of Urban Land Development</w:t>
        </w:r>
      </w:hyperlink>
      <w:r>
        <w:rPr>
          <w:lang w:val="en-US"/>
        </w:rPr>
        <w:t xml:space="preserve">, John </w:t>
      </w:r>
      <w:r w:rsidRPr="00A462C9">
        <w:rPr>
          <w:lang w:val="en-US"/>
        </w:rPr>
        <w:t xml:space="preserve">Anderson, </w:t>
      </w:r>
      <w:r>
        <w:rPr>
          <w:lang w:val="en-US"/>
        </w:rPr>
        <w:t xml:space="preserve">November </w:t>
      </w:r>
      <w:r w:rsidRPr="00A462C9">
        <w:rPr>
          <w:lang w:val="en-US"/>
        </w:rPr>
        <w:t>1986</w:t>
      </w:r>
      <w:r>
        <w:rPr>
          <w:lang w:val="en-US"/>
        </w:rPr>
        <w:t>).</w:t>
      </w:r>
    </w:p>
  </w:endnote>
  <w:endnote w:id="5">
    <w:p w14:paraId="65645756" w14:textId="77777777" w:rsidR="008D059A" w:rsidRPr="0039623C" w:rsidRDefault="008D059A" w:rsidP="0070463C">
      <w:pPr>
        <w:pStyle w:val="EndnoteText"/>
        <w:rPr>
          <w:lang w:val="en-US"/>
        </w:rPr>
      </w:pPr>
      <w:r>
        <w:rPr>
          <w:rStyle w:val="EndnoteReference"/>
        </w:rPr>
        <w:endnoteRef/>
      </w:r>
      <w:r>
        <w:t xml:space="preserve"> The experts include </w:t>
      </w:r>
      <w:hyperlink r:id="rId7" w:history="1">
        <w:r w:rsidRPr="007A51BA">
          <w:rPr>
            <w:rStyle w:val="Hyperlink"/>
          </w:rPr>
          <w:t>Martine August</w:t>
        </w:r>
      </w:hyperlink>
      <w:r>
        <w:t xml:space="preserve">, </w:t>
      </w:r>
      <w:hyperlink r:id="rId8" w:history="1">
        <w:r w:rsidRPr="00442464">
          <w:rPr>
            <w:rStyle w:val="Hyperlink"/>
          </w:rPr>
          <w:t>Patrick Condon</w:t>
        </w:r>
      </w:hyperlink>
      <w:r>
        <w:t xml:space="preserve">, </w:t>
      </w:r>
      <w:hyperlink r:id="rId9" w:history="1">
        <w:r w:rsidRPr="003409E7">
          <w:rPr>
            <w:rStyle w:val="Hyperlink"/>
          </w:rPr>
          <w:t>Brian Doucet</w:t>
        </w:r>
      </w:hyperlink>
      <w:r>
        <w:t xml:space="preserve">, </w:t>
      </w:r>
      <w:hyperlink r:id="rId10" w:history="1">
        <w:r w:rsidRPr="003409E7">
          <w:rPr>
            <w:rStyle w:val="Hyperlink"/>
          </w:rPr>
          <w:t>Leilani Farha</w:t>
        </w:r>
      </w:hyperlink>
      <w:r>
        <w:t xml:space="preserve">, </w:t>
      </w:r>
      <w:hyperlink r:id="rId11" w:history="1">
        <w:r w:rsidRPr="00A06A7F">
          <w:rPr>
            <w:rStyle w:val="Hyperlink"/>
          </w:rPr>
          <w:t>Federal Housing Advocate Marie-Josée Houle</w:t>
        </w:r>
      </w:hyperlink>
      <w:r>
        <w:t xml:space="preserve">, </w:t>
      </w:r>
      <w:hyperlink r:id="rId12" w:history="1">
        <w:r w:rsidRPr="00442464">
          <w:rPr>
            <w:rStyle w:val="Hyperlink"/>
          </w:rPr>
          <w:t>Dawn Cassandra Parker</w:t>
        </w:r>
      </w:hyperlink>
      <w:r>
        <w:t xml:space="preserve">, </w:t>
      </w:r>
      <w:hyperlink r:id="rId13" w:history="1">
        <w:r w:rsidRPr="00442464">
          <w:rPr>
            <w:rStyle w:val="Hyperlink"/>
          </w:rPr>
          <w:t>Stephen Pomeroy</w:t>
        </w:r>
      </w:hyperlink>
      <w:r>
        <w:t xml:space="preserve">, </w:t>
      </w:r>
      <w:hyperlink r:id="rId14" w:history="1">
        <w:r w:rsidRPr="008D3267">
          <w:rPr>
            <w:rStyle w:val="Hyperlink"/>
          </w:rPr>
          <w:t xml:space="preserve">Ricardo </w:t>
        </w:r>
        <w:proofErr w:type="spellStart"/>
        <w:r w:rsidRPr="008D3267">
          <w:rPr>
            <w:rStyle w:val="Hyperlink"/>
          </w:rPr>
          <w:t>Tranjan</w:t>
        </w:r>
        <w:proofErr w:type="spellEnd"/>
      </w:hyperlink>
      <w:r>
        <w:t xml:space="preserve">, </w:t>
      </w:r>
      <w:hyperlink r:id="rId15" w:history="1">
        <w:r w:rsidRPr="007A51BA">
          <w:rPr>
            <w:rStyle w:val="Hyperlink"/>
          </w:rPr>
          <w:t>Philip Zigman</w:t>
        </w:r>
      </w:hyperlink>
      <w:r>
        <w:t>,</w:t>
      </w:r>
      <w:r w:rsidRPr="007A51BA">
        <w:t xml:space="preserve"> </w:t>
      </w:r>
      <w:hyperlink r:id="rId16" w:history="1">
        <w:r w:rsidRPr="00DE7A90">
          <w:rPr>
            <w:rStyle w:val="Hyperlink"/>
            <w:lang w:val="en-US"/>
          </w:rPr>
          <w:t>Advocacy Centre for Tenants Ontario</w:t>
        </w:r>
      </w:hyperlink>
      <w:r>
        <w:rPr>
          <w:lang w:val="en-US"/>
        </w:rPr>
        <w:t xml:space="preserve">, </w:t>
      </w:r>
      <w:hyperlink r:id="rId17" w:history="1">
        <w:r w:rsidRPr="00DE7A90">
          <w:rPr>
            <w:rStyle w:val="Hyperlink"/>
          </w:rPr>
          <w:t>ACORN (Association of Community Organizations for Reform Now)</w:t>
        </w:r>
      </w:hyperlink>
      <w:r>
        <w:t xml:space="preserve">, </w:t>
      </w:r>
      <w:hyperlink r:id="rId18" w:history="1">
        <w:r w:rsidRPr="00A06A7F">
          <w:rPr>
            <w:rStyle w:val="Hyperlink"/>
          </w:rPr>
          <w:t>Canada Mortgage and Housing Corporation</w:t>
        </w:r>
      </w:hyperlink>
      <w:r>
        <w:t xml:space="preserve">, </w:t>
      </w:r>
      <w:hyperlink r:id="rId19" w:history="1">
        <w:r w:rsidRPr="00DE7A90">
          <w:rPr>
            <w:rStyle w:val="Hyperlink"/>
          </w:rPr>
          <w:t>Canadian Centre for Housing Rights</w:t>
        </w:r>
      </w:hyperlink>
      <w:r>
        <w:t xml:space="preserve">, </w:t>
      </w:r>
      <w:hyperlink r:id="rId20" w:history="1">
        <w:r w:rsidRPr="00DE7A90">
          <w:rPr>
            <w:rStyle w:val="Hyperlink"/>
          </w:rPr>
          <w:t>Co-operative Housing Federation of Canada</w:t>
        </w:r>
      </w:hyperlink>
      <w:r>
        <w:t xml:space="preserve">, </w:t>
      </w:r>
      <w:hyperlink r:id="rId21" w:history="1">
        <w:r w:rsidRPr="00911726">
          <w:rPr>
            <w:rStyle w:val="Hyperlink"/>
          </w:rPr>
          <w:t>Ontario Human Rights Commission</w:t>
        </w:r>
      </w:hyperlink>
      <w:r>
        <w:t xml:space="preserve"> and </w:t>
      </w:r>
      <w:hyperlink r:id="rId22" w:history="1">
        <w:r w:rsidRPr="00A53434">
          <w:rPr>
            <w:rStyle w:val="Hyperlink"/>
          </w:rPr>
          <w:t>Social Development Centre Waterloo Region</w:t>
        </w:r>
      </w:hyperlink>
      <w:r>
        <w:t>.</w:t>
      </w:r>
    </w:p>
  </w:endnote>
  <w:endnote w:id="6">
    <w:p w14:paraId="10D86CB9" w14:textId="0BA8E664" w:rsidR="008D059A" w:rsidRPr="00B93841" w:rsidRDefault="008D059A" w:rsidP="00FD4BB2">
      <w:pPr>
        <w:pStyle w:val="Heading1"/>
        <w:spacing w:before="0" w:beforeAutospacing="0" w:after="0" w:afterAutospacing="0"/>
        <w:rPr>
          <w:rFonts w:ascii="Calibri" w:eastAsia="Calibri" w:hAnsi="Calibri"/>
          <w:b w:val="0"/>
          <w:bCs w:val="0"/>
          <w:kern w:val="0"/>
          <w:sz w:val="20"/>
          <w:szCs w:val="20"/>
          <w:lang w:val="en-US" w:eastAsia="en-US"/>
        </w:rPr>
      </w:pPr>
      <w:r w:rsidRPr="00BD7AC1">
        <w:rPr>
          <w:rFonts w:asciiTheme="minorHAnsi" w:eastAsia="Calibri" w:hAnsiTheme="minorHAnsi" w:cstheme="minorHAnsi"/>
          <w:b w:val="0"/>
          <w:bCs w:val="0"/>
          <w:kern w:val="0"/>
          <w:sz w:val="20"/>
          <w:szCs w:val="20"/>
          <w:vertAlign w:val="superscript"/>
          <w:lang w:eastAsia="en-US"/>
        </w:rPr>
        <w:endnoteRef/>
      </w:r>
      <w:r w:rsidRPr="00BD7AC1">
        <w:rPr>
          <w:rFonts w:asciiTheme="minorHAnsi" w:eastAsia="Calibri" w:hAnsiTheme="minorHAnsi" w:cstheme="minorHAnsi"/>
          <w:b w:val="0"/>
          <w:bCs w:val="0"/>
          <w:kern w:val="0"/>
          <w:sz w:val="20"/>
          <w:szCs w:val="20"/>
          <w:lang w:eastAsia="en-US"/>
        </w:rPr>
        <w:t xml:space="preserve"> </w:t>
      </w:r>
      <w:hyperlink r:id="rId23" w:history="1">
        <w:r w:rsidRPr="00BD7AC1">
          <w:rPr>
            <w:rStyle w:val="Hyperlink"/>
            <w:rFonts w:asciiTheme="minorHAnsi" w:eastAsia="Calibri" w:hAnsiTheme="minorHAnsi" w:cstheme="minorHAnsi"/>
            <w:b w:val="0"/>
            <w:bCs w:val="0"/>
            <w:kern w:val="0"/>
            <w:sz w:val="20"/>
            <w:szCs w:val="20"/>
            <w:lang w:eastAsia="en-US"/>
          </w:rPr>
          <w:t>Prioritizing people over profit is the way forward on the housing crisis</w:t>
        </w:r>
      </w:hyperlink>
      <w:r w:rsidRPr="00BD7AC1">
        <w:rPr>
          <w:rFonts w:asciiTheme="minorHAnsi" w:eastAsia="Calibri" w:hAnsiTheme="minorHAnsi" w:cstheme="minorHAnsi"/>
          <w:b w:val="0"/>
          <w:bCs w:val="0"/>
          <w:kern w:val="0"/>
          <w:sz w:val="20"/>
          <w:szCs w:val="20"/>
          <w:lang w:eastAsia="en-US"/>
        </w:rPr>
        <w:t xml:space="preserve">, </w:t>
      </w:r>
      <w:hyperlink r:id="rId24" w:history="1">
        <w:r w:rsidRPr="00BD7AC1">
          <w:rPr>
            <w:rFonts w:asciiTheme="minorHAnsi" w:eastAsia="Calibri" w:hAnsiTheme="minorHAnsi" w:cstheme="minorHAnsi"/>
            <w:b w:val="0"/>
            <w:bCs w:val="0"/>
            <w:kern w:val="0"/>
            <w:sz w:val="20"/>
            <w:szCs w:val="20"/>
            <w:lang w:val="en-US" w:eastAsia="en-US"/>
          </w:rPr>
          <w:t>Federal Housing Advocate Marie-Josée Houle</w:t>
        </w:r>
      </w:hyperlink>
      <w:r w:rsidRPr="00BD7AC1">
        <w:rPr>
          <w:rFonts w:asciiTheme="minorHAnsi" w:eastAsia="Calibri" w:hAnsiTheme="minorHAnsi" w:cstheme="minorHAnsi"/>
          <w:b w:val="0"/>
          <w:bCs w:val="0"/>
          <w:kern w:val="0"/>
          <w:sz w:val="20"/>
          <w:szCs w:val="20"/>
          <w:lang w:val="en-US" w:eastAsia="en-US"/>
        </w:rPr>
        <w:t>, September 7, 2023.</w:t>
      </w:r>
    </w:p>
  </w:endnote>
  <w:endnote w:id="7">
    <w:p w14:paraId="221F25FC" w14:textId="1FDFD6DB" w:rsidR="008D059A" w:rsidRPr="00F95724" w:rsidRDefault="008D059A" w:rsidP="00FD4BB2">
      <w:pPr>
        <w:pStyle w:val="EndnoteText"/>
      </w:pPr>
      <w:r>
        <w:rPr>
          <w:rStyle w:val="EndnoteReference"/>
        </w:rPr>
        <w:endnoteRef/>
      </w:r>
      <w:r>
        <w:t xml:space="preserve"> </w:t>
      </w:r>
      <w:hyperlink r:id="rId25" w:history="1">
        <w:r w:rsidRPr="00926A2C">
          <w:rPr>
            <w:rStyle w:val="Hyperlink"/>
          </w:rPr>
          <w:t>How controlling land prices could help solve the housing crisis</w:t>
        </w:r>
      </w:hyperlink>
      <w:r>
        <w:t xml:space="preserve">, </w:t>
      </w:r>
      <w:r w:rsidRPr="006A7BD8">
        <w:t>Patrick Condon</w:t>
      </w:r>
      <w:r>
        <w:t xml:space="preserve">, January 17, 2022 and </w:t>
      </w:r>
      <w:hyperlink r:id="rId26" w:history="1">
        <w:r w:rsidRPr="00550D28">
          <w:rPr>
            <w:rStyle w:val="Hyperlink"/>
          </w:rPr>
          <w:t>Letter to the Standing Committee for Bill 23</w:t>
        </w:r>
      </w:hyperlink>
      <w:r>
        <w:t>, Dawn Cassandra Parker,</w:t>
      </w:r>
      <w:r w:rsidRPr="00550D28">
        <w:t xml:space="preserve"> </w:t>
      </w:r>
      <w:r w:rsidRPr="009D3100">
        <w:t>November 10, 2022</w:t>
      </w:r>
      <w:r>
        <w:t xml:space="preserve">. </w:t>
      </w:r>
    </w:p>
  </w:endnote>
  <w:endnote w:id="8">
    <w:p w14:paraId="75E4BA91" w14:textId="3FD87350" w:rsidR="008D059A" w:rsidRPr="00C6333A" w:rsidRDefault="008D059A" w:rsidP="000B1E8D">
      <w:pPr>
        <w:pStyle w:val="Heading1"/>
        <w:spacing w:before="0" w:beforeAutospacing="0" w:after="0" w:afterAutospacing="0"/>
        <w:rPr>
          <w:sz w:val="20"/>
          <w:szCs w:val="20"/>
          <w:lang w:val="en-US"/>
        </w:rPr>
      </w:pPr>
      <w:r w:rsidRPr="0039623C">
        <w:rPr>
          <w:rStyle w:val="EndnoteReference"/>
          <w:rFonts w:asciiTheme="minorHAnsi" w:hAnsiTheme="minorHAnsi" w:cstheme="minorHAnsi"/>
          <w:b w:val="0"/>
          <w:bCs w:val="0"/>
          <w:sz w:val="20"/>
          <w:szCs w:val="20"/>
        </w:rPr>
        <w:endnoteRef/>
      </w:r>
      <w:r w:rsidRPr="0039623C">
        <w:rPr>
          <w:rFonts w:asciiTheme="minorHAnsi" w:hAnsiTheme="minorHAnsi" w:cstheme="minorHAnsi"/>
          <w:b w:val="0"/>
          <w:bCs w:val="0"/>
          <w:sz w:val="20"/>
          <w:szCs w:val="20"/>
        </w:rPr>
        <w:t xml:space="preserve"> </w:t>
      </w:r>
      <w:r w:rsidR="00364687">
        <w:rPr>
          <w:rFonts w:asciiTheme="minorHAnsi" w:hAnsiTheme="minorHAnsi" w:cstheme="minorHAnsi"/>
          <w:b w:val="0"/>
          <w:bCs w:val="0"/>
          <w:sz w:val="20"/>
          <w:szCs w:val="20"/>
        </w:rPr>
        <w:t xml:space="preserve">The </w:t>
      </w:r>
      <w:proofErr w:type="gramStart"/>
      <w:r w:rsidR="00364687">
        <w:rPr>
          <w:rFonts w:asciiTheme="minorHAnsi" w:hAnsiTheme="minorHAnsi" w:cstheme="minorHAnsi"/>
          <w:b w:val="0"/>
          <w:bCs w:val="0"/>
          <w:sz w:val="20"/>
          <w:szCs w:val="20"/>
        </w:rPr>
        <w:t>Province</w:t>
      </w:r>
      <w:proofErr w:type="gramEnd"/>
      <w:r w:rsidR="00364687">
        <w:rPr>
          <w:rFonts w:asciiTheme="minorHAnsi" w:hAnsiTheme="minorHAnsi" w:cstheme="minorHAnsi"/>
          <w:b w:val="0"/>
          <w:bCs w:val="0"/>
          <w:sz w:val="20"/>
          <w:szCs w:val="20"/>
        </w:rPr>
        <w:t xml:space="preserve"> exempted units created after November </w:t>
      </w:r>
      <w:r w:rsidR="00721370">
        <w:rPr>
          <w:rFonts w:asciiTheme="minorHAnsi" w:hAnsiTheme="minorHAnsi" w:cstheme="minorHAnsi"/>
          <w:b w:val="0"/>
          <w:bCs w:val="0"/>
          <w:sz w:val="20"/>
          <w:szCs w:val="20"/>
        </w:rPr>
        <w:t>15,</w:t>
      </w:r>
      <w:r w:rsidR="00364687">
        <w:rPr>
          <w:rFonts w:asciiTheme="minorHAnsi" w:hAnsiTheme="minorHAnsi" w:cstheme="minorHAnsi"/>
          <w:b w:val="0"/>
          <w:bCs w:val="0"/>
          <w:sz w:val="20"/>
          <w:szCs w:val="20"/>
        </w:rPr>
        <w:t xml:space="preserve"> </w:t>
      </w:r>
      <w:r w:rsidR="00721370">
        <w:rPr>
          <w:rFonts w:asciiTheme="minorHAnsi" w:hAnsiTheme="minorHAnsi" w:cstheme="minorHAnsi"/>
          <w:b w:val="0"/>
          <w:bCs w:val="0"/>
          <w:sz w:val="20"/>
          <w:szCs w:val="20"/>
        </w:rPr>
        <w:t>20</w:t>
      </w:r>
      <w:r w:rsidR="00364687">
        <w:rPr>
          <w:rFonts w:asciiTheme="minorHAnsi" w:hAnsiTheme="minorHAnsi" w:cstheme="minorHAnsi"/>
          <w:b w:val="0"/>
          <w:bCs w:val="0"/>
          <w:sz w:val="20"/>
          <w:szCs w:val="20"/>
        </w:rPr>
        <w:t xml:space="preserve">18 </w:t>
      </w:r>
      <w:r w:rsidR="00721370">
        <w:rPr>
          <w:rFonts w:asciiTheme="minorHAnsi" w:hAnsiTheme="minorHAnsi" w:cstheme="minorHAnsi"/>
          <w:b w:val="0"/>
          <w:bCs w:val="0"/>
          <w:sz w:val="20"/>
          <w:szCs w:val="20"/>
        </w:rPr>
        <w:t>from</w:t>
      </w:r>
      <w:r w:rsidR="00364687">
        <w:rPr>
          <w:rFonts w:asciiTheme="minorHAnsi" w:hAnsiTheme="minorHAnsi" w:cstheme="minorHAnsi"/>
          <w:b w:val="0"/>
          <w:bCs w:val="0"/>
          <w:sz w:val="20"/>
          <w:szCs w:val="20"/>
        </w:rPr>
        <w:t xml:space="preserve"> </w:t>
      </w:r>
      <w:r w:rsidR="00E66AB3">
        <w:rPr>
          <w:rFonts w:asciiTheme="minorHAnsi" w:hAnsiTheme="minorHAnsi" w:cstheme="minorHAnsi"/>
          <w:b w:val="0"/>
          <w:bCs w:val="0"/>
          <w:sz w:val="20"/>
          <w:szCs w:val="20"/>
        </w:rPr>
        <w:t xml:space="preserve">compliance with </w:t>
      </w:r>
      <w:r w:rsidR="00721370">
        <w:rPr>
          <w:rFonts w:asciiTheme="minorHAnsi" w:hAnsiTheme="minorHAnsi" w:cstheme="minorHAnsi"/>
          <w:b w:val="0"/>
          <w:bCs w:val="0"/>
          <w:sz w:val="20"/>
          <w:szCs w:val="20"/>
        </w:rPr>
        <w:t>the R</w:t>
      </w:r>
      <w:r w:rsidR="00364687">
        <w:rPr>
          <w:rFonts w:asciiTheme="minorHAnsi" w:hAnsiTheme="minorHAnsi" w:cstheme="minorHAnsi"/>
          <w:b w:val="0"/>
          <w:bCs w:val="0"/>
          <w:sz w:val="20"/>
          <w:szCs w:val="20"/>
        </w:rPr>
        <w:t xml:space="preserve">ent </w:t>
      </w:r>
      <w:r w:rsidR="00E66AB3">
        <w:rPr>
          <w:rFonts w:asciiTheme="minorHAnsi" w:hAnsiTheme="minorHAnsi" w:cstheme="minorHAnsi"/>
          <w:b w:val="0"/>
          <w:bCs w:val="0"/>
          <w:sz w:val="20"/>
          <w:szCs w:val="20"/>
        </w:rPr>
        <w:t>I</w:t>
      </w:r>
      <w:r w:rsidR="00364687">
        <w:rPr>
          <w:rFonts w:asciiTheme="minorHAnsi" w:hAnsiTheme="minorHAnsi" w:cstheme="minorHAnsi"/>
          <w:b w:val="0"/>
          <w:bCs w:val="0"/>
          <w:sz w:val="20"/>
          <w:szCs w:val="20"/>
        </w:rPr>
        <w:t xml:space="preserve">ncrease Guideline. </w:t>
      </w:r>
      <w:r w:rsidR="006E6930">
        <w:rPr>
          <w:rFonts w:asciiTheme="minorHAnsi" w:hAnsiTheme="minorHAnsi" w:cstheme="minorHAnsi"/>
          <w:b w:val="0"/>
          <w:bCs w:val="0"/>
          <w:sz w:val="20"/>
          <w:szCs w:val="20"/>
        </w:rPr>
        <w:t xml:space="preserve">See also </w:t>
      </w:r>
      <w:hyperlink r:id="rId27" w:history="1">
        <w:r w:rsidRPr="008D1D54">
          <w:rPr>
            <w:rStyle w:val="Hyperlink"/>
            <w:rFonts w:asciiTheme="minorHAnsi" w:hAnsiTheme="minorHAnsi" w:cstheme="minorHAnsi"/>
            <w:b w:val="0"/>
            <w:bCs w:val="0"/>
            <w:sz w:val="20"/>
            <w:szCs w:val="20"/>
          </w:rPr>
          <w:t>Ontario’s ‘affordable housing’ task force report does not address the real</w:t>
        </w:r>
        <w:r>
          <w:rPr>
            <w:rStyle w:val="Hyperlink"/>
            <w:rFonts w:asciiTheme="minorHAnsi" w:hAnsiTheme="minorHAnsi" w:cstheme="minorHAnsi"/>
            <w:b w:val="0"/>
            <w:bCs w:val="0"/>
            <w:sz w:val="20"/>
            <w:szCs w:val="20"/>
          </w:rPr>
          <w:t xml:space="preserve"> </w:t>
        </w:r>
        <w:r w:rsidRPr="008D1D54">
          <w:rPr>
            <w:rStyle w:val="Hyperlink"/>
            <w:rFonts w:asciiTheme="minorHAnsi" w:hAnsiTheme="minorHAnsi" w:cstheme="minorHAnsi"/>
            <w:b w:val="0"/>
            <w:bCs w:val="0"/>
            <w:sz w:val="20"/>
            <w:szCs w:val="20"/>
          </w:rPr>
          <w:t>problems</w:t>
        </w:r>
      </w:hyperlink>
      <w:r w:rsidRPr="008D1D54">
        <w:rPr>
          <w:rFonts w:asciiTheme="minorHAnsi" w:hAnsiTheme="minorHAnsi" w:cstheme="minorHAnsi"/>
          <w:b w:val="0"/>
          <w:bCs w:val="0"/>
          <w:sz w:val="20"/>
          <w:szCs w:val="20"/>
        </w:rPr>
        <w:t xml:space="preserve">, </w:t>
      </w:r>
      <w:r w:rsidRPr="0039623C">
        <w:rPr>
          <w:rFonts w:asciiTheme="minorHAnsi" w:hAnsiTheme="minorHAnsi" w:cstheme="minorHAnsi"/>
          <w:b w:val="0"/>
          <w:bCs w:val="0"/>
          <w:sz w:val="20"/>
          <w:szCs w:val="20"/>
          <w:lang w:val="en-US"/>
        </w:rPr>
        <w:t xml:space="preserve">Brian Doucet, </w:t>
      </w:r>
      <w:r w:rsidRPr="0039623C">
        <w:rPr>
          <w:rFonts w:asciiTheme="minorHAnsi" w:hAnsiTheme="minorHAnsi" w:cstheme="minorHAnsi"/>
          <w:b w:val="0"/>
          <w:bCs w:val="0"/>
          <w:sz w:val="20"/>
          <w:szCs w:val="20"/>
        </w:rPr>
        <w:t>February 10, 2022</w:t>
      </w:r>
      <w:r>
        <w:rPr>
          <w:rFonts w:asciiTheme="minorHAnsi" w:hAnsiTheme="minorHAnsi" w:cstheme="minorHAnsi"/>
          <w:b w:val="0"/>
          <w:bCs w:val="0"/>
          <w:sz w:val="20"/>
          <w:szCs w:val="20"/>
        </w:rPr>
        <w:t>.</w:t>
      </w:r>
    </w:p>
  </w:endnote>
  <w:endnote w:id="9">
    <w:p w14:paraId="4E6AB249" w14:textId="62BD9A2B" w:rsidR="008D059A" w:rsidRPr="000574B1" w:rsidRDefault="008D059A" w:rsidP="000B1E8D">
      <w:pPr>
        <w:pStyle w:val="EndnoteText"/>
        <w:rPr>
          <w:lang w:val="en-US"/>
        </w:rPr>
      </w:pPr>
      <w:r>
        <w:rPr>
          <w:rStyle w:val="EndnoteReference"/>
        </w:rPr>
        <w:endnoteRef/>
      </w:r>
      <w:r>
        <w:t xml:space="preserve"> </w:t>
      </w:r>
      <w:hyperlink r:id="rId28" w:history="1">
        <w:r w:rsidRPr="007A51BA">
          <w:rPr>
            <w:rStyle w:val="Hyperlink"/>
          </w:rPr>
          <w:t>Above Guideline Rent Increases in the Age of Financialization</w:t>
        </w:r>
      </w:hyperlink>
      <w:r>
        <w:t xml:space="preserve">, </w:t>
      </w:r>
      <w:r w:rsidRPr="007A51BA">
        <w:t>Philip Zigman &amp; Martine Augu</w:t>
      </w:r>
      <w:r>
        <w:t xml:space="preserve">st, February 2021. </w:t>
      </w:r>
    </w:p>
  </w:endnote>
  <w:endnote w:id="10">
    <w:p w14:paraId="6E467E79" w14:textId="477BD498" w:rsidR="008D059A" w:rsidRPr="00B93841" w:rsidRDefault="008D059A" w:rsidP="000B1E8D">
      <w:pPr>
        <w:pStyle w:val="EndnoteText"/>
        <w:rPr>
          <w:lang w:val="en-US"/>
        </w:rPr>
      </w:pPr>
      <w:r>
        <w:rPr>
          <w:rStyle w:val="EndnoteReference"/>
        </w:rPr>
        <w:endnoteRef/>
      </w:r>
      <w:r>
        <w:t xml:space="preserve"> </w:t>
      </w:r>
      <w:r>
        <w:rPr>
          <w:lang w:val="en-US"/>
        </w:rPr>
        <w:t>See recommendations from ACORN</w:t>
      </w:r>
      <w:r>
        <w:t xml:space="preserve"> </w:t>
      </w:r>
      <w:r>
        <w:rPr>
          <w:lang w:val="en-US"/>
        </w:rPr>
        <w:t xml:space="preserve">in </w:t>
      </w:r>
      <w:hyperlink r:id="rId29" w:history="1">
        <w:r w:rsidRPr="00C95310">
          <w:rPr>
            <w:rStyle w:val="Hyperlink"/>
            <w:lang w:val="en-US"/>
          </w:rPr>
          <w:t>submission of May 19, 2023</w:t>
        </w:r>
      </w:hyperlink>
      <w:r>
        <w:rPr>
          <w:lang w:val="en-US"/>
        </w:rPr>
        <w:t>.</w:t>
      </w:r>
    </w:p>
  </w:endnote>
  <w:endnote w:id="11">
    <w:p w14:paraId="216ECDA3" w14:textId="558FE576" w:rsidR="008D059A" w:rsidRPr="0039623C" w:rsidRDefault="008D059A" w:rsidP="000B1E8D">
      <w:pPr>
        <w:pStyle w:val="EndnoteText"/>
        <w:rPr>
          <w:lang w:val="en-US"/>
        </w:rPr>
      </w:pPr>
      <w:r>
        <w:rPr>
          <w:rStyle w:val="EndnoteReference"/>
        </w:rPr>
        <w:endnoteRef/>
      </w:r>
      <w:r>
        <w:t xml:space="preserve"> Landlords following the Rent Increase Guideline experienced a </w:t>
      </w:r>
      <w:hyperlink r:id="rId30" w:history="1">
        <w:r w:rsidRPr="00EF3DB8">
          <w:rPr>
            <w:rStyle w:val="Hyperlink"/>
          </w:rPr>
          <w:t>6% loss of revenue relative to inflation</w:t>
        </w:r>
      </w:hyperlink>
      <w:r>
        <w:t xml:space="preserve"> on units with a sitting tenant during 2018-2023.  A </w:t>
      </w:r>
      <w:hyperlink r:id="rId31" w:history="1">
        <w:r w:rsidRPr="0064272A">
          <w:rPr>
            <w:rStyle w:val="Hyperlink"/>
          </w:rPr>
          <w:t>petition</w:t>
        </w:r>
      </w:hyperlink>
      <w:r>
        <w:t xml:space="preserve"> started by </w:t>
      </w:r>
      <w:r w:rsidRPr="0039623C">
        <w:rPr>
          <w:rStyle w:val="corgi-1s4wh45"/>
        </w:rPr>
        <w:t xml:space="preserve">Yumna </w:t>
      </w:r>
      <w:r>
        <w:rPr>
          <w:rStyle w:val="corgi-1s4wh45"/>
        </w:rPr>
        <w:t>and</w:t>
      </w:r>
      <w:r w:rsidRPr="0039623C">
        <w:rPr>
          <w:rStyle w:val="corgi-1s4wh45"/>
        </w:rPr>
        <w:t xml:space="preserve"> Khadeja Farooq</w:t>
      </w:r>
      <w:r>
        <w:rPr>
          <w:rStyle w:val="corgi-1s4wh45"/>
        </w:rPr>
        <w:t xml:space="preserve">, which includes a call for tying the Rent Increase Guideline to inflation </w:t>
      </w:r>
      <w:r>
        <w:rPr>
          <w:lang w:val="en-US"/>
        </w:rPr>
        <w:t>has gathered 24,727 signatures as of October 7, 2023.</w:t>
      </w:r>
    </w:p>
  </w:endnote>
  <w:endnote w:id="12">
    <w:p w14:paraId="0DAF08F0" w14:textId="77777777" w:rsidR="00024DDC" w:rsidRPr="00273B65" w:rsidRDefault="00024DDC" w:rsidP="00024DDC">
      <w:pPr>
        <w:pStyle w:val="EndnoteText"/>
        <w:rPr>
          <w:rFonts w:asciiTheme="minorHAnsi" w:hAnsiTheme="minorHAnsi" w:cstheme="minorHAnsi"/>
          <w:lang w:val="en-US"/>
        </w:rPr>
      </w:pPr>
      <w:r>
        <w:rPr>
          <w:rStyle w:val="EndnoteReference"/>
        </w:rPr>
        <w:endnoteRef/>
      </w:r>
      <w:r>
        <w:t xml:space="preserve"> </w:t>
      </w:r>
      <w:hyperlink r:id="rId32" w:history="1">
        <w:r w:rsidRPr="0046642D">
          <w:rPr>
            <w:rStyle w:val="Hyperlink"/>
          </w:rPr>
          <w:t>Administrative Justice Delayed, Fairness Denied</w:t>
        </w:r>
      </w:hyperlink>
      <w:r>
        <w:t xml:space="preserve">, </w:t>
      </w:r>
      <w:r w:rsidRPr="0046642D">
        <w:t>Ombudsm</w:t>
      </w:r>
      <w:r w:rsidRPr="00273B65">
        <w:rPr>
          <w:rFonts w:asciiTheme="minorHAnsi" w:hAnsiTheme="minorHAnsi" w:cstheme="minorHAnsi"/>
        </w:rPr>
        <w:t>an of Ontario Paul Dubé, May 2023.</w:t>
      </w:r>
    </w:p>
  </w:endnote>
  <w:endnote w:id="13">
    <w:p w14:paraId="7677D36F" w14:textId="397310A8" w:rsidR="008D059A" w:rsidRPr="0039623C" w:rsidRDefault="008D059A">
      <w:pPr>
        <w:pStyle w:val="EndnoteText"/>
        <w:rPr>
          <w:lang w:val="en-US"/>
        </w:rPr>
      </w:pPr>
      <w:r>
        <w:rPr>
          <w:rStyle w:val="EndnoteReference"/>
        </w:rPr>
        <w:endnoteRef/>
      </w:r>
      <w:r>
        <w:t xml:space="preserve"> See recommendations in </w:t>
      </w:r>
      <w:hyperlink r:id="rId33" w:history="1">
        <w:r w:rsidRPr="00762F87">
          <w:rPr>
            <w:rStyle w:val="Hyperlink"/>
          </w:rPr>
          <w:t>Inclusionary Zoning: Best Practice</w:t>
        </w:r>
      </w:hyperlink>
      <w:r>
        <w:t>, Sean Meagher, 2019.</w:t>
      </w:r>
    </w:p>
  </w:endnote>
  <w:endnote w:id="14">
    <w:p w14:paraId="0F70ADF2" w14:textId="2D77B300" w:rsidR="008D059A" w:rsidRPr="0087777A" w:rsidRDefault="008D059A" w:rsidP="00447BAE">
      <w:pPr>
        <w:pStyle w:val="EndnoteText"/>
        <w:rPr>
          <w:lang w:val="en-US"/>
        </w:rPr>
      </w:pPr>
      <w:r>
        <w:rPr>
          <w:rStyle w:val="EndnoteReference"/>
        </w:rPr>
        <w:endnoteRef/>
      </w:r>
      <w:r>
        <w:t xml:space="preserve"> The Regions of Halton, Hamilton, Ottawa and Waterloo followed provincial legislation and policy, engaged their communities, and heeded expert advice about the </w:t>
      </w:r>
      <w:hyperlink r:id="rId34" w:history="1">
        <w:r w:rsidRPr="000C12A3">
          <w:rPr>
            <w:rStyle w:val="Hyperlink"/>
          </w:rPr>
          <w:t>public</w:t>
        </w:r>
        <w:r>
          <w:rPr>
            <w:rStyle w:val="Hyperlink"/>
          </w:rPr>
          <w:t>ly-borne</w:t>
        </w:r>
        <w:r w:rsidRPr="000C12A3">
          <w:rPr>
            <w:rStyle w:val="Hyperlink"/>
          </w:rPr>
          <w:t xml:space="preserve"> and environmental costs</w:t>
        </w:r>
      </w:hyperlink>
      <w:r>
        <w:rPr>
          <w:lang w:val="en-US"/>
        </w:rPr>
        <w:t xml:space="preserve"> and </w:t>
      </w:r>
      <w:hyperlink r:id="rId35" w:history="1">
        <w:r w:rsidRPr="008D6432">
          <w:rPr>
            <w:rStyle w:val="Hyperlink"/>
            <w:lang w:val="en-US"/>
          </w:rPr>
          <w:t>unaffordability</w:t>
        </w:r>
      </w:hyperlink>
      <w:r>
        <w:rPr>
          <w:lang w:val="en-US"/>
        </w:rPr>
        <w:t xml:space="preserve"> of low-density greenfield development before establishing their 2022 ROP amendments.  </w:t>
      </w:r>
      <w:r>
        <w:t xml:space="preserve">The Ministry of Municipal Affairs and Housing </w:t>
      </w:r>
      <w:hyperlink r:id="rId36" w:history="1">
        <w:r w:rsidRPr="00CC2965">
          <w:rPr>
            <w:rStyle w:val="Hyperlink"/>
          </w:rPr>
          <w:t>threatened</w:t>
        </w:r>
      </w:hyperlink>
      <w:r>
        <w:t xml:space="preserve"> and ultimately overrode the ROP decisions, ordering (further) urban boundary expansions.  The Ministry’s decision in Hamilton is being challenged via the courts.</w:t>
      </w:r>
    </w:p>
  </w:endnote>
  <w:endnote w:id="15">
    <w:p w14:paraId="14557492" w14:textId="3581E72E" w:rsidR="00334719" w:rsidRPr="00566DCE" w:rsidRDefault="00334719">
      <w:pPr>
        <w:pStyle w:val="EndnoteText"/>
        <w:rPr>
          <w:lang w:val="en-US"/>
        </w:rPr>
      </w:pPr>
      <w:r>
        <w:rPr>
          <w:rStyle w:val="EndnoteReference"/>
        </w:rPr>
        <w:endnoteRef/>
      </w:r>
      <w:r>
        <w:t xml:space="preserve"> Note </w:t>
      </w:r>
      <w:r w:rsidRPr="00D50CD9">
        <w:rPr>
          <w:rFonts w:asciiTheme="minorHAnsi" w:hAnsiTheme="minorHAnsi" w:cstheme="minorHAnsi"/>
          <w:lang w:val="en-US"/>
        </w:rPr>
        <w:t xml:space="preserve">the </w:t>
      </w:r>
      <w:r>
        <w:rPr>
          <w:rFonts w:asciiTheme="minorHAnsi" w:hAnsiTheme="minorHAnsi" w:cstheme="minorHAnsi"/>
          <w:lang w:val="en-US"/>
        </w:rPr>
        <w:t xml:space="preserve">response to the Province’s </w:t>
      </w:r>
      <w:r w:rsidRPr="00D50CD9">
        <w:rPr>
          <w:rFonts w:asciiTheme="minorHAnsi" w:hAnsiTheme="minorHAnsi" w:cstheme="minorHAnsi"/>
          <w:lang w:val="en-US"/>
        </w:rPr>
        <w:t xml:space="preserve">Greenbelt </w:t>
      </w:r>
      <w:r w:rsidR="00E40A29">
        <w:rPr>
          <w:rFonts w:asciiTheme="minorHAnsi" w:hAnsiTheme="minorHAnsi" w:cstheme="minorHAnsi"/>
          <w:lang w:val="en-US"/>
        </w:rPr>
        <w:t>land removals a</w:t>
      </w:r>
      <w:r w:rsidRPr="00D50CD9">
        <w:rPr>
          <w:rFonts w:asciiTheme="minorHAnsi" w:hAnsiTheme="minorHAnsi" w:cstheme="minorHAnsi"/>
          <w:lang w:val="en-US"/>
        </w:rPr>
        <w:t>nd municipal boundary expansions decisions</w:t>
      </w:r>
      <w:r>
        <w:rPr>
          <w:rFonts w:asciiTheme="minorHAnsi" w:hAnsiTheme="minorHAnsi" w:cstheme="minorHAnsi"/>
          <w:lang w:val="en-US"/>
        </w:rPr>
        <w:t xml:space="preserve"> </w:t>
      </w:r>
      <w:r w:rsidR="00E40A29">
        <w:rPr>
          <w:rFonts w:asciiTheme="minorHAnsi" w:hAnsiTheme="minorHAnsi" w:cstheme="minorHAnsi"/>
          <w:lang w:val="en-US"/>
        </w:rPr>
        <w:t xml:space="preserve">of </w:t>
      </w:r>
      <w:r>
        <w:rPr>
          <w:rFonts w:asciiTheme="minorHAnsi" w:hAnsiTheme="minorHAnsi" w:cstheme="minorHAnsi"/>
          <w:lang w:val="en-US"/>
        </w:rPr>
        <w:t>2022</w:t>
      </w:r>
      <w:r w:rsidR="00E40A29">
        <w:rPr>
          <w:rFonts w:asciiTheme="minorHAnsi" w:hAnsiTheme="minorHAnsi" w:cstheme="minorHAnsi"/>
          <w:lang w:val="en-US"/>
        </w:rPr>
        <w:t xml:space="preserve"> (</w:t>
      </w:r>
      <w:hyperlink r:id="rId37" w:history="1">
        <w:r w:rsidR="00E40A29" w:rsidRPr="00E40A29">
          <w:rPr>
            <w:rStyle w:val="Hyperlink"/>
            <w:rFonts w:asciiTheme="minorHAnsi" w:hAnsiTheme="minorHAnsi" w:cstheme="minorHAnsi"/>
            <w:lang w:val="en-US"/>
          </w:rPr>
          <w:t>Greenbelt updates: RCMP launches investigation, Ford reverses changes</w:t>
        </w:r>
      </w:hyperlink>
      <w:r w:rsidR="00E40A29">
        <w:rPr>
          <w:rFonts w:asciiTheme="minorHAnsi" w:hAnsiTheme="minorHAnsi" w:cstheme="minorHAnsi"/>
          <w:lang w:val="en-US"/>
        </w:rPr>
        <w:t xml:space="preserve">, The Narwhal, updated October 10, 2023 and </w:t>
      </w:r>
      <w:hyperlink r:id="rId38" w:history="1">
        <w:r w:rsidR="00E01C5D" w:rsidRPr="00E01C5D">
          <w:rPr>
            <w:rStyle w:val="Hyperlink"/>
            <w:rFonts w:asciiTheme="minorHAnsi" w:hAnsiTheme="minorHAnsi" w:cstheme="minorHAnsi"/>
            <w:lang w:val="en-US"/>
          </w:rPr>
          <w:t>NDP asks Ontario auditor to probe urban land expansions in wake of Greenbelt report</w:t>
        </w:r>
      </w:hyperlink>
      <w:r w:rsidR="00E01C5D">
        <w:rPr>
          <w:rFonts w:asciiTheme="minorHAnsi" w:hAnsiTheme="minorHAnsi" w:cstheme="minorHAnsi"/>
          <w:lang w:val="en-US"/>
        </w:rPr>
        <w:t xml:space="preserve">, </w:t>
      </w:r>
      <w:r w:rsidR="00E01C5D" w:rsidRPr="00E01C5D">
        <w:rPr>
          <w:rFonts w:asciiTheme="minorHAnsi" w:hAnsiTheme="minorHAnsi" w:cstheme="minorHAnsi"/>
          <w:lang w:val="en-US"/>
        </w:rPr>
        <w:t>The Canadian Press</w:t>
      </w:r>
      <w:r w:rsidR="00E01C5D">
        <w:rPr>
          <w:rFonts w:asciiTheme="minorHAnsi" w:hAnsiTheme="minorHAnsi" w:cstheme="minorHAnsi"/>
          <w:lang w:val="en-US"/>
        </w:rPr>
        <w:t>,</w:t>
      </w:r>
      <w:r w:rsidR="00E01C5D" w:rsidRPr="00E01C5D">
        <w:rPr>
          <w:rFonts w:asciiTheme="minorHAnsi" w:hAnsiTheme="minorHAnsi" w:cstheme="minorHAnsi"/>
          <w:lang w:val="en-US"/>
        </w:rPr>
        <w:t xml:space="preserve"> </w:t>
      </w:r>
      <w:r w:rsidR="00E01C5D">
        <w:rPr>
          <w:rFonts w:asciiTheme="minorHAnsi" w:hAnsiTheme="minorHAnsi" w:cstheme="minorHAnsi"/>
          <w:lang w:val="en-US"/>
        </w:rPr>
        <w:t>u</w:t>
      </w:r>
      <w:r w:rsidR="00E01C5D" w:rsidRPr="00E01C5D">
        <w:rPr>
          <w:rFonts w:asciiTheme="minorHAnsi" w:hAnsiTheme="minorHAnsi" w:cstheme="minorHAnsi"/>
          <w:lang w:val="en-US"/>
        </w:rPr>
        <w:t>pdated September 29</w:t>
      </w:r>
      <w:r w:rsidR="00E66AB3">
        <w:rPr>
          <w:rFonts w:asciiTheme="minorHAnsi" w:hAnsiTheme="minorHAnsi" w:cstheme="minorHAnsi"/>
          <w:lang w:val="en-US"/>
        </w:rPr>
        <w:t>, 2023</w:t>
      </w:r>
      <w:r w:rsidR="00E40A29">
        <w:rPr>
          <w:rFonts w:asciiTheme="minorHAnsi" w:hAnsiTheme="minorHAnsi" w:cstheme="minorHAnsi"/>
          <w:lang w:val="en-US"/>
        </w:rPr>
        <w:t>)</w:t>
      </w:r>
      <w:r>
        <w:rPr>
          <w:rFonts w:asciiTheme="minorHAnsi" w:hAnsiTheme="minorHAnsi" w:cstheme="minorHAnsi"/>
          <w:lang w:val="en-US"/>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88ACA" w14:textId="77777777" w:rsidR="0018403C" w:rsidRDefault="0018403C" w:rsidP="004C69D2">
      <w:r>
        <w:separator/>
      </w:r>
    </w:p>
  </w:footnote>
  <w:footnote w:type="continuationSeparator" w:id="0">
    <w:p w14:paraId="18CB9812" w14:textId="77777777" w:rsidR="0018403C" w:rsidRDefault="0018403C" w:rsidP="004C69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BDBB3" w14:textId="7AA4BED5" w:rsidR="00791086" w:rsidRDefault="00000000">
    <w:pPr>
      <w:pStyle w:val="Header"/>
    </w:pPr>
    <w:r>
      <w:rPr>
        <w:noProof/>
      </w:rPr>
      <w:pict w14:anchorId="09BEE0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1342032" o:spid="_x0000_s1026"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F682E" w14:textId="2C119FF1" w:rsidR="00791086" w:rsidRDefault="00000000">
    <w:pPr>
      <w:pStyle w:val="Header"/>
    </w:pPr>
    <w:r>
      <w:rPr>
        <w:noProof/>
      </w:rPr>
      <w:pict w14:anchorId="2BD882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1342033" o:spid="_x0000_s1027"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11978" w14:textId="68313AC5" w:rsidR="00791086" w:rsidRDefault="00000000">
    <w:pPr>
      <w:pStyle w:val="Header"/>
    </w:pPr>
    <w:r>
      <w:rPr>
        <w:noProof/>
      </w:rPr>
      <w:pict w14:anchorId="52DFA1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1342031"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9351F"/>
    <w:multiLevelType w:val="hybridMultilevel"/>
    <w:tmpl w:val="5A1C380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 w15:restartNumberingAfterBreak="0">
    <w:nsid w:val="48AF273D"/>
    <w:multiLevelType w:val="hybridMultilevel"/>
    <w:tmpl w:val="2BD4DE4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5AC176B8"/>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34435636">
    <w:abstractNumId w:val="0"/>
  </w:num>
  <w:num w:numId="2" w16cid:durableId="1967272374">
    <w:abstractNumId w:val="1"/>
  </w:num>
  <w:num w:numId="3" w16cid:durableId="9683191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AE2"/>
    <w:rsid w:val="00024DDC"/>
    <w:rsid w:val="00032914"/>
    <w:rsid w:val="00044371"/>
    <w:rsid w:val="00056156"/>
    <w:rsid w:val="0006644F"/>
    <w:rsid w:val="000A2318"/>
    <w:rsid w:val="000B1E8D"/>
    <w:rsid w:val="000B660B"/>
    <w:rsid w:val="000C12A3"/>
    <w:rsid w:val="000C1467"/>
    <w:rsid w:val="000E0483"/>
    <w:rsid w:val="000F58C3"/>
    <w:rsid w:val="00112352"/>
    <w:rsid w:val="00133A2F"/>
    <w:rsid w:val="00146152"/>
    <w:rsid w:val="00151689"/>
    <w:rsid w:val="001662C5"/>
    <w:rsid w:val="0018403C"/>
    <w:rsid w:val="00185F27"/>
    <w:rsid w:val="001935EF"/>
    <w:rsid w:val="001C5A73"/>
    <w:rsid w:val="001F4320"/>
    <w:rsid w:val="002023AB"/>
    <w:rsid w:val="00204AC4"/>
    <w:rsid w:val="00211970"/>
    <w:rsid w:val="00222AC7"/>
    <w:rsid w:val="00223D3F"/>
    <w:rsid w:val="00243015"/>
    <w:rsid w:val="00244FCB"/>
    <w:rsid w:val="00264A45"/>
    <w:rsid w:val="00273F80"/>
    <w:rsid w:val="00273FB4"/>
    <w:rsid w:val="002C00BC"/>
    <w:rsid w:val="002E5A75"/>
    <w:rsid w:val="00302114"/>
    <w:rsid w:val="00334719"/>
    <w:rsid w:val="003409E7"/>
    <w:rsid w:val="00352775"/>
    <w:rsid w:val="00364687"/>
    <w:rsid w:val="0037061B"/>
    <w:rsid w:val="0038302F"/>
    <w:rsid w:val="0039623C"/>
    <w:rsid w:val="003A0686"/>
    <w:rsid w:val="00424F14"/>
    <w:rsid w:val="00442464"/>
    <w:rsid w:val="00447BAE"/>
    <w:rsid w:val="00457A48"/>
    <w:rsid w:val="00462841"/>
    <w:rsid w:val="0046642D"/>
    <w:rsid w:val="00477EB1"/>
    <w:rsid w:val="00480E15"/>
    <w:rsid w:val="00484F61"/>
    <w:rsid w:val="00487320"/>
    <w:rsid w:val="004A591B"/>
    <w:rsid w:val="004B0099"/>
    <w:rsid w:val="004B58AD"/>
    <w:rsid w:val="004C69D2"/>
    <w:rsid w:val="005011B5"/>
    <w:rsid w:val="00522859"/>
    <w:rsid w:val="0054419E"/>
    <w:rsid w:val="00545A90"/>
    <w:rsid w:val="00547CD8"/>
    <w:rsid w:val="00550D28"/>
    <w:rsid w:val="00552924"/>
    <w:rsid w:val="00561AE0"/>
    <w:rsid w:val="00565185"/>
    <w:rsid w:val="00566DCE"/>
    <w:rsid w:val="005701F0"/>
    <w:rsid w:val="00590706"/>
    <w:rsid w:val="00595C3A"/>
    <w:rsid w:val="00597D07"/>
    <w:rsid w:val="005A6D21"/>
    <w:rsid w:val="005B0475"/>
    <w:rsid w:val="005C64CE"/>
    <w:rsid w:val="005D2595"/>
    <w:rsid w:val="005F5AE2"/>
    <w:rsid w:val="006304AA"/>
    <w:rsid w:val="0064272A"/>
    <w:rsid w:val="0064661D"/>
    <w:rsid w:val="006721FC"/>
    <w:rsid w:val="006B2985"/>
    <w:rsid w:val="006C7006"/>
    <w:rsid w:val="006D5E37"/>
    <w:rsid w:val="006E6930"/>
    <w:rsid w:val="006F04B9"/>
    <w:rsid w:val="006F38C6"/>
    <w:rsid w:val="006F57C6"/>
    <w:rsid w:val="00701683"/>
    <w:rsid w:val="0070463C"/>
    <w:rsid w:val="00721370"/>
    <w:rsid w:val="00762F87"/>
    <w:rsid w:val="00764647"/>
    <w:rsid w:val="00772CA4"/>
    <w:rsid w:val="0077681E"/>
    <w:rsid w:val="00784447"/>
    <w:rsid w:val="00791086"/>
    <w:rsid w:val="0079711A"/>
    <w:rsid w:val="007A51BA"/>
    <w:rsid w:val="007B2E1D"/>
    <w:rsid w:val="007C0818"/>
    <w:rsid w:val="007E036D"/>
    <w:rsid w:val="00820981"/>
    <w:rsid w:val="00836606"/>
    <w:rsid w:val="00847205"/>
    <w:rsid w:val="0085094B"/>
    <w:rsid w:val="008823F4"/>
    <w:rsid w:val="00891C26"/>
    <w:rsid w:val="008933C7"/>
    <w:rsid w:val="008A2E48"/>
    <w:rsid w:val="008A4443"/>
    <w:rsid w:val="008A54CC"/>
    <w:rsid w:val="008D059A"/>
    <w:rsid w:val="008D3267"/>
    <w:rsid w:val="008D6432"/>
    <w:rsid w:val="008D6E94"/>
    <w:rsid w:val="008E7385"/>
    <w:rsid w:val="008F69C0"/>
    <w:rsid w:val="00911726"/>
    <w:rsid w:val="00926A2C"/>
    <w:rsid w:val="00953A78"/>
    <w:rsid w:val="00963E3C"/>
    <w:rsid w:val="0099107E"/>
    <w:rsid w:val="009914AB"/>
    <w:rsid w:val="009A0AD5"/>
    <w:rsid w:val="009E35FC"/>
    <w:rsid w:val="009F6532"/>
    <w:rsid w:val="00A03FAD"/>
    <w:rsid w:val="00A06A7F"/>
    <w:rsid w:val="00A462C9"/>
    <w:rsid w:val="00A51415"/>
    <w:rsid w:val="00A53434"/>
    <w:rsid w:val="00A77F10"/>
    <w:rsid w:val="00A964A3"/>
    <w:rsid w:val="00AC0050"/>
    <w:rsid w:val="00AC7499"/>
    <w:rsid w:val="00AD701D"/>
    <w:rsid w:val="00AE4EB5"/>
    <w:rsid w:val="00B46ECF"/>
    <w:rsid w:val="00B55B3D"/>
    <w:rsid w:val="00B6367A"/>
    <w:rsid w:val="00B84BB2"/>
    <w:rsid w:val="00B87CF0"/>
    <w:rsid w:val="00B93841"/>
    <w:rsid w:val="00BA617E"/>
    <w:rsid w:val="00BB1A75"/>
    <w:rsid w:val="00BB243D"/>
    <w:rsid w:val="00BD7AC1"/>
    <w:rsid w:val="00BE340E"/>
    <w:rsid w:val="00BF7F10"/>
    <w:rsid w:val="00C067AF"/>
    <w:rsid w:val="00C150E6"/>
    <w:rsid w:val="00C609AC"/>
    <w:rsid w:val="00C6333A"/>
    <w:rsid w:val="00C63B52"/>
    <w:rsid w:val="00C82397"/>
    <w:rsid w:val="00C90622"/>
    <w:rsid w:val="00C95310"/>
    <w:rsid w:val="00CA279F"/>
    <w:rsid w:val="00CC2965"/>
    <w:rsid w:val="00CE36C9"/>
    <w:rsid w:val="00CF0231"/>
    <w:rsid w:val="00D2712E"/>
    <w:rsid w:val="00D50CD9"/>
    <w:rsid w:val="00D627A5"/>
    <w:rsid w:val="00D93E4D"/>
    <w:rsid w:val="00DB7D47"/>
    <w:rsid w:val="00DC02FF"/>
    <w:rsid w:val="00DC086D"/>
    <w:rsid w:val="00DC6D13"/>
    <w:rsid w:val="00DD7501"/>
    <w:rsid w:val="00DE7600"/>
    <w:rsid w:val="00DE7A90"/>
    <w:rsid w:val="00E01C5D"/>
    <w:rsid w:val="00E24E45"/>
    <w:rsid w:val="00E40A29"/>
    <w:rsid w:val="00E43D3D"/>
    <w:rsid w:val="00E5665E"/>
    <w:rsid w:val="00E56B99"/>
    <w:rsid w:val="00E66AB3"/>
    <w:rsid w:val="00E90AE2"/>
    <w:rsid w:val="00EC5D41"/>
    <w:rsid w:val="00ED0086"/>
    <w:rsid w:val="00EF3DB8"/>
    <w:rsid w:val="00F20CBE"/>
    <w:rsid w:val="00F37240"/>
    <w:rsid w:val="00F57C5B"/>
    <w:rsid w:val="00F66C14"/>
    <w:rsid w:val="00F77C6F"/>
    <w:rsid w:val="00F84695"/>
    <w:rsid w:val="00F870D4"/>
    <w:rsid w:val="00F95724"/>
    <w:rsid w:val="00FB78A2"/>
    <w:rsid w:val="00FC0614"/>
    <w:rsid w:val="00FC104C"/>
    <w:rsid w:val="00FD4BB2"/>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B0EDA0"/>
  <w15:chartTrackingRefBased/>
  <w15:docId w15:val="{42DCD08F-C8FE-4155-A883-E19859F7A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AE2"/>
    <w:pPr>
      <w:spacing w:after="0" w:line="240" w:lineRule="auto"/>
    </w:pPr>
    <w:rPr>
      <w:rFonts w:ascii="Calibri" w:eastAsia="Calibri" w:hAnsi="Calibri" w:cs="Times New Roman"/>
      <w:kern w:val="0"/>
      <w14:ligatures w14:val="none"/>
    </w:rPr>
  </w:style>
  <w:style w:type="paragraph" w:styleId="Heading1">
    <w:name w:val="heading 1"/>
    <w:basedOn w:val="Normal"/>
    <w:link w:val="Heading1Char"/>
    <w:uiPriority w:val="9"/>
    <w:qFormat/>
    <w:rsid w:val="006B2985"/>
    <w:pPr>
      <w:spacing w:before="100" w:beforeAutospacing="1" w:after="100" w:afterAutospacing="1"/>
      <w:outlineLvl w:val="0"/>
    </w:pPr>
    <w:rPr>
      <w:rFonts w:ascii="Times New Roman" w:eastAsia="Times New Roman" w:hAnsi="Times New Roman"/>
      <w:b/>
      <w:bCs/>
      <w:kern w:val="36"/>
      <w:sz w:val="48"/>
      <w:szCs w:val="48"/>
      <w:lang w:eastAsia="en-CA"/>
    </w:rPr>
  </w:style>
  <w:style w:type="paragraph" w:styleId="Heading3">
    <w:name w:val="heading 3"/>
    <w:basedOn w:val="Normal"/>
    <w:next w:val="Normal"/>
    <w:link w:val="Heading3Char"/>
    <w:uiPriority w:val="9"/>
    <w:semiHidden/>
    <w:unhideWhenUsed/>
    <w:qFormat/>
    <w:rsid w:val="000E0483"/>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5AE2"/>
    <w:rPr>
      <w:color w:val="0563C1"/>
      <w:u w:val="single"/>
    </w:rPr>
  </w:style>
  <w:style w:type="paragraph" w:styleId="ListParagraph">
    <w:name w:val="List Paragraph"/>
    <w:basedOn w:val="Normal"/>
    <w:uiPriority w:val="34"/>
    <w:qFormat/>
    <w:rsid w:val="005F5AE2"/>
    <w:pPr>
      <w:ind w:left="720"/>
    </w:pPr>
  </w:style>
  <w:style w:type="paragraph" w:customStyle="1" w:styleId="Default">
    <w:name w:val="Default"/>
    <w:basedOn w:val="Normal"/>
    <w:rsid w:val="005F5AE2"/>
    <w:pPr>
      <w:autoSpaceDE w:val="0"/>
      <w:autoSpaceDN w:val="0"/>
    </w:pPr>
    <w:rPr>
      <w:rFonts w:ascii="Arial" w:hAnsi="Arial" w:cs="Arial"/>
      <w:color w:val="000000"/>
      <w:sz w:val="24"/>
      <w:szCs w:val="24"/>
      <w14:ligatures w14:val="standardContextual"/>
    </w:rPr>
  </w:style>
  <w:style w:type="paragraph" w:styleId="Revision">
    <w:name w:val="Revision"/>
    <w:hidden/>
    <w:uiPriority w:val="99"/>
    <w:semiHidden/>
    <w:rsid w:val="005F5AE2"/>
    <w:pPr>
      <w:spacing w:after="0" w:line="240" w:lineRule="auto"/>
    </w:pPr>
    <w:rPr>
      <w:rFonts w:ascii="Calibri" w:eastAsia="Calibri" w:hAnsi="Calibri" w:cs="Times New Roman"/>
      <w:kern w:val="0"/>
      <w14:ligatures w14:val="none"/>
    </w:rPr>
  </w:style>
  <w:style w:type="character" w:styleId="CommentReference">
    <w:name w:val="annotation reference"/>
    <w:basedOn w:val="DefaultParagraphFont"/>
    <w:uiPriority w:val="99"/>
    <w:semiHidden/>
    <w:unhideWhenUsed/>
    <w:rsid w:val="005F5AE2"/>
    <w:rPr>
      <w:sz w:val="16"/>
      <w:szCs w:val="16"/>
    </w:rPr>
  </w:style>
  <w:style w:type="paragraph" w:styleId="CommentText">
    <w:name w:val="annotation text"/>
    <w:basedOn w:val="Normal"/>
    <w:link w:val="CommentTextChar"/>
    <w:uiPriority w:val="99"/>
    <w:semiHidden/>
    <w:unhideWhenUsed/>
    <w:rsid w:val="005F5AE2"/>
    <w:rPr>
      <w:sz w:val="20"/>
      <w:szCs w:val="20"/>
    </w:rPr>
  </w:style>
  <w:style w:type="character" w:customStyle="1" w:styleId="CommentTextChar">
    <w:name w:val="Comment Text Char"/>
    <w:basedOn w:val="DefaultParagraphFont"/>
    <w:link w:val="CommentText"/>
    <w:uiPriority w:val="99"/>
    <w:semiHidden/>
    <w:rsid w:val="005F5AE2"/>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F5AE2"/>
    <w:rPr>
      <w:b/>
      <w:bCs/>
    </w:rPr>
  </w:style>
  <w:style w:type="character" w:customStyle="1" w:styleId="CommentSubjectChar">
    <w:name w:val="Comment Subject Char"/>
    <w:basedOn w:val="CommentTextChar"/>
    <w:link w:val="CommentSubject"/>
    <w:uiPriority w:val="99"/>
    <w:semiHidden/>
    <w:rsid w:val="005F5AE2"/>
    <w:rPr>
      <w:rFonts w:ascii="Calibri" w:eastAsia="Calibri" w:hAnsi="Calibri" w:cs="Times New Roman"/>
      <w:b/>
      <w:bCs/>
      <w:kern w:val="0"/>
      <w:sz w:val="20"/>
      <w:szCs w:val="20"/>
      <w14:ligatures w14:val="none"/>
    </w:rPr>
  </w:style>
  <w:style w:type="character" w:styleId="UnresolvedMention">
    <w:name w:val="Unresolved Mention"/>
    <w:basedOn w:val="DefaultParagraphFont"/>
    <w:uiPriority w:val="99"/>
    <w:semiHidden/>
    <w:unhideWhenUsed/>
    <w:rsid w:val="00FC104C"/>
    <w:rPr>
      <w:color w:val="605E5C"/>
      <w:shd w:val="clear" w:color="auto" w:fill="E1DFDD"/>
    </w:rPr>
  </w:style>
  <w:style w:type="paragraph" w:styleId="FootnoteText">
    <w:name w:val="footnote text"/>
    <w:basedOn w:val="Normal"/>
    <w:link w:val="FootnoteTextChar"/>
    <w:uiPriority w:val="99"/>
    <w:semiHidden/>
    <w:unhideWhenUsed/>
    <w:rsid w:val="004C69D2"/>
    <w:rPr>
      <w:sz w:val="20"/>
      <w:szCs w:val="20"/>
    </w:rPr>
  </w:style>
  <w:style w:type="character" w:customStyle="1" w:styleId="FootnoteTextChar">
    <w:name w:val="Footnote Text Char"/>
    <w:basedOn w:val="DefaultParagraphFont"/>
    <w:link w:val="FootnoteText"/>
    <w:uiPriority w:val="99"/>
    <w:semiHidden/>
    <w:rsid w:val="004C69D2"/>
    <w:rPr>
      <w:rFonts w:ascii="Calibri" w:eastAsia="Calibri" w:hAnsi="Calibri" w:cs="Times New Roman"/>
      <w:kern w:val="0"/>
      <w:sz w:val="20"/>
      <w:szCs w:val="20"/>
      <w14:ligatures w14:val="none"/>
    </w:rPr>
  </w:style>
  <w:style w:type="character" w:styleId="FootnoteReference">
    <w:name w:val="footnote reference"/>
    <w:basedOn w:val="DefaultParagraphFont"/>
    <w:uiPriority w:val="99"/>
    <w:semiHidden/>
    <w:unhideWhenUsed/>
    <w:rsid w:val="004C69D2"/>
    <w:rPr>
      <w:vertAlign w:val="superscript"/>
    </w:rPr>
  </w:style>
  <w:style w:type="character" w:styleId="FollowedHyperlink">
    <w:name w:val="FollowedHyperlink"/>
    <w:basedOn w:val="DefaultParagraphFont"/>
    <w:uiPriority w:val="99"/>
    <w:semiHidden/>
    <w:unhideWhenUsed/>
    <w:rsid w:val="00CE36C9"/>
    <w:rPr>
      <w:color w:val="954F72" w:themeColor="followedHyperlink"/>
      <w:u w:val="single"/>
    </w:rPr>
  </w:style>
  <w:style w:type="paragraph" w:styleId="EndnoteText">
    <w:name w:val="endnote text"/>
    <w:basedOn w:val="Normal"/>
    <w:link w:val="EndnoteTextChar"/>
    <w:uiPriority w:val="99"/>
    <w:unhideWhenUsed/>
    <w:rsid w:val="00CE36C9"/>
    <w:rPr>
      <w:sz w:val="20"/>
      <w:szCs w:val="20"/>
    </w:rPr>
  </w:style>
  <w:style w:type="character" w:customStyle="1" w:styleId="EndnoteTextChar">
    <w:name w:val="Endnote Text Char"/>
    <w:basedOn w:val="DefaultParagraphFont"/>
    <w:link w:val="EndnoteText"/>
    <w:uiPriority w:val="99"/>
    <w:rsid w:val="00CE36C9"/>
    <w:rPr>
      <w:rFonts w:ascii="Calibri" w:eastAsia="Calibri" w:hAnsi="Calibri" w:cs="Times New Roman"/>
      <w:kern w:val="0"/>
      <w:sz w:val="20"/>
      <w:szCs w:val="20"/>
      <w14:ligatures w14:val="none"/>
    </w:rPr>
  </w:style>
  <w:style w:type="character" w:styleId="EndnoteReference">
    <w:name w:val="endnote reference"/>
    <w:basedOn w:val="DefaultParagraphFont"/>
    <w:uiPriority w:val="99"/>
    <w:semiHidden/>
    <w:unhideWhenUsed/>
    <w:rsid w:val="00CE36C9"/>
    <w:rPr>
      <w:vertAlign w:val="superscript"/>
    </w:rPr>
  </w:style>
  <w:style w:type="character" w:customStyle="1" w:styleId="Heading1Char">
    <w:name w:val="Heading 1 Char"/>
    <w:basedOn w:val="DefaultParagraphFont"/>
    <w:link w:val="Heading1"/>
    <w:uiPriority w:val="9"/>
    <w:rsid w:val="006B2985"/>
    <w:rPr>
      <w:rFonts w:ascii="Times New Roman" w:eastAsia="Times New Roman" w:hAnsi="Times New Roman" w:cs="Times New Roman"/>
      <w:b/>
      <w:bCs/>
      <w:kern w:val="36"/>
      <w:sz w:val="48"/>
      <w:szCs w:val="48"/>
      <w:lang w:eastAsia="en-CA"/>
      <w14:ligatures w14:val="none"/>
    </w:rPr>
  </w:style>
  <w:style w:type="character" w:styleId="Strong">
    <w:name w:val="Strong"/>
    <w:basedOn w:val="DefaultParagraphFont"/>
    <w:uiPriority w:val="22"/>
    <w:qFormat/>
    <w:rsid w:val="006B2985"/>
    <w:rPr>
      <w:b/>
      <w:bCs/>
    </w:rPr>
  </w:style>
  <w:style w:type="character" w:customStyle="1" w:styleId="corgi-1s4wh45">
    <w:name w:val="corgi-1s4wh45"/>
    <w:basedOn w:val="DefaultParagraphFont"/>
    <w:rsid w:val="0064272A"/>
  </w:style>
  <w:style w:type="paragraph" w:styleId="Header">
    <w:name w:val="header"/>
    <w:basedOn w:val="Normal"/>
    <w:link w:val="HeaderChar"/>
    <w:uiPriority w:val="99"/>
    <w:unhideWhenUsed/>
    <w:rsid w:val="00791086"/>
    <w:pPr>
      <w:tabs>
        <w:tab w:val="center" w:pos="4680"/>
        <w:tab w:val="right" w:pos="9360"/>
      </w:tabs>
    </w:pPr>
  </w:style>
  <w:style w:type="character" w:customStyle="1" w:styleId="HeaderChar">
    <w:name w:val="Header Char"/>
    <w:basedOn w:val="DefaultParagraphFont"/>
    <w:link w:val="Header"/>
    <w:uiPriority w:val="99"/>
    <w:rsid w:val="00791086"/>
    <w:rPr>
      <w:rFonts w:ascii="Calibri" w:eastAsia="Calibri" w:hAnsi="Calibri" w:cs="Times New Roman"/>
      <w:kern w:val="0"/>
      <w14:ligatures w14:val="none"/>
    </w:rPr>
  </w:style>
  <w:style w:type="paragraph" w:styleId="Footer">
    <w:name w:val="footer"/>
    <w:basedOn w:val="Normal"/>
    <w:link w:val="FooterChar"/>
    <w:uiPriority w:val="99"/>
    <w:unhideWhenUsed/>
    <w:rsid w:val="00791086"/>
    <w:pPr>
      <w:tabs>
        <w:tab w:val="center" w:pos="4680"/>
        <w:tab w:val="right" w:pos="9360"/>
      </w:tabs>
    </w:pPr>
  </w:style>
  <w:style w:type="character" w:customStyle="1" w:styleId="FooterChar">
    <w:name w:val="Footer Char"/>
    <w:basedOn w:val="DefaultParagraphFont"/>
    <w:link w:val="Footer"/>
    <w:uiPriority w:val="99"/>
    <w:rsid w:val="00791086"/>
    <w:rPr>
      <w:rFonts w:ascii="Calibri" w:eastAsia="Calibri" w:hAnsi="Calibri" w:cs="Times New Roman"/>
      <w:kern w:val="0"/>
      <w14:ligatures w14:val="none"/>
    </w:rPr>
  </w:style>
  <w:style w:type="character" w:customStyle="1" w:styleId="Heading3Char">
    <w:name w:val="Heading 3 Char"/>
    <w:basedOn w:val="DefaultParagraphFont"/>
    <w:link w:val="Heading3"/>
    <w:uiPriority w:val="9"/>
    <w:semiHidden/>
    <w:rsid w:val="000E0483"/>
    <w:rPr>
      <w:rFonts w:asciiTheme="majorHAnsi" w:eastAsiaTheme="majorEastAsia" w:hAnsiTheme="majorHAnsi" w:cstheme="majorBidi"/>
      <w:color w:val="1F3763" w:themeColor="accent1" w:themeShade="7F"/>
      <w:kern w:val="0"/>
      <w:sz w:val="24"/>
      <w:szCs w:val="24"/>
      <w14:ligatures w14:val="none"/>
    </w:rPr>
  </w:style>
  <w:style w:type="character" w:customStyle="1" w:styleId="tnt-byline">
    <w:name w:val="tnt-byline"/>
    <w:basedOn w:val="DefaultParagraphFont"/>
    <w:rsid w:val="00764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49725">
      <w:bodyDiv w:val="1"/>
      <w:marLeft w:val="0"/>
      <w:marRight w:val="0"/>
      <w:marTop w:val="0"/>
      <w:marBottom w:val="0"/>
      <w:divBdr>
        <w:top w:val="none" w:sz="0" w:space="0" w:color="auto"/>
        <w:left w:val="none" w:sz="0" w:space="0" w:color="auto"/>
        <w:bottom w:val="none" w:sz="0" w:space="0" w:color="auto"/>
        <w:right w:val="none" w:sz="0" w:space="0" w:color="auto"/>
      </w:divBdr>
    </w:div>
    <w:div w:id="394862966">
      <w:bodyDiv w:val="1"/>
      <w:marLeft w:val="0"/>
      <w:marRight w:val="0"/>
      <w:marTop w:val="0"/>
      <w:marBottom w:val="0"/>
      <w:divBdr>
        <w:top w:val="none" w:sz="0" w:space="0" w:color="auto"/>
        <w:left w:val="none" w:sz="0" w:space="0" w:color="auto"/>
        <w:bottom w:val="none" w:sz="0" w:space="0" w:color="auto"/>
        <w:right w:val="none" w:sz="0" w:space="0" w:color="auto"/>
      </w:divBdr>
    </w:div>
    <w:div w:id="440030088">
      <w:bodyDiv w:val="1"/>
      <w:marLeft w:val="0"/>
      <w:marRight w:val="0"/>
      <w:marTop w:val="0"/>
      <w:marBottom w:val="0"/>
      <w:divBdr>
        <w:top w:val="none" w:sz="0" w:space="0" w:color="auto"/>
        <w:left w:val="none" w:sz="0" w:space="0" w:color="auto"/>
        <w:bottom w:val="none" w:sz="0" w:space="0" w:color="auto"/>
        <w:right w:val="none" w:sz="0" w:space="0" w:color="auto"/>
      </w:divBdr>
    </w:div>
    <w:div w:id="561672033">
      <w:bodyDiv w:val="1"/>
      <w:marLeft w:val="0"/>
      <w:marRight w:val="0"/>
      <w:marTop w:val="0"/>
      <w:marBottom w:val="0"/>
      <w:divBdr>
        <w:top w:val="none" w:sz="0" w:space="0" w:color="auto"/>
        <w:left w:val="none" w:sz="0" w:space="0" w:color="auto"/>
        <w:bottom w:val="none" w:sz="0" w:space="0" w:color="auto"/>
        <w:right w:val="none" w:sz="0" w:space="0" w:color="auto"/>
      </w:divBdr>
    </w:div>
    <w:div w:id="1028409091">
      <w:bodyDiv w:val="1"/>
      <w:marLeft w:val="0"/>
      <w:marRight w:val="0"/>
      <w:marTop w:val="0"/>
      <w:marBottom w:val="0"/>
      <w:divBdr>
        <w:top w:val="none" w:sz="0" w:space="0" w:color="auto"/>
        <w:left w:val="none" w:sz="0" w:space="0" w:color="auto"/>
        <w:bottom w:val="none" w:sz="0" w:space="0" w:color="auto"/>
        <w:right w:val="none" w:sz="0" w:space="0" w:color="auto"/>
      </w:divBdr>
      <w:divsChild>
        <w:div w:id="1590892034">
          <w:marLeft w:val="0"/>
          <w:marRight w:val="0"/>
          <w:marTop w:val="0"/>
          <w:marBottom w:val="0"/>
          <w:divBdr>
            <w:top w:val="none" w:sz="0" w:space="0" w:color="auto"/>
            <w:left w:val="none" w:sz="0" w:space="0" w:color="auto"/>
            <w:bottom w:val="none" w:sz="0" w:space="0" w:color="auto"/>
            <w:right w:val="none" w:sz="0" w:space="0" w:color="auto"/>
          </w:divBdr>
          <w:divsChild>
            <w:div w:id="646208691">
              <w:marLeft w:val="0"/>
              <w:marRight w:val="0"/>
              <w:marTop w:val="0"/>
              <w:marBottom w:val="0"/>
              <w:divBdr>
                <w:top w:val="none" w:sz="0" w:space="0" w:color="auto"/>
                <w:left w:val="none" w:sz="0" w:space="0" w:color="auto"/>
                <w:bottom w:val="none" w:sz="0" w:space="0" w:color="auto"/>
                <w:right w:val="none" w:sz="0" w:space="0" w:color="auto"/>
              </w:divBdr>
            </w:div>
          </w:divsChild>
        </w:div>
        <w:div w:id="1625036730">
          <w:marLeft w:val="0"/>
          <w:marRight w:val="0"/>
          <w:marTop w:val="0"/>
          <w:marBottom w:val="0"/>
          <w:divBdr>
            <w:top w:val="none" w:sz="0" w:space="0" w:color="auto"/>
            <w:left w:val="none" w:sz="0" w:space="0" w:color="auto"/>
            <w:bottom w:val="none" w:sz="0" w:space="0" w:color="auto"/>
            <w:right w:val="none" w:sz="0" w:space="0" w:color="auto"/>
          </w:divBdr>
          <w:divsChild>
            <w:div w:id="152111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497634">
      <w:bodyDiv w:val="1"/>
      <w:marLeft w:val="0"/>
      <w:marRight w:val="0"/>
      <w:marTop w:val="0"/>
      <w:marBottom w:val="0"/>
      <w:divBdr>
        <w:top w:val="none" w:sz="0" w:space="0" w:color="auto"/>
        <w:left w:val="none" w:sz="0" w:space="0" w:color="auto"/>
        <w:bottom w:val="none" w:sz="0" w:space="0" w:color="auto"/>
        <w:right w:val="none" w:sz="0" w:space="0" w:color="auto"/>
      </w:divBdr>
    </w:div>
    <w:div w:id="1518498830">
      <w:bodyDiv w:val="1"/>
      <w:marLeft w:val="0"/>
      <w:marRight w:val="0"/>
      <w:marTop w:val="0"/>
      <w:marBottom w:val="0"/>
      <w:divBdr>
        <w:top w:val="none" w:sz="0" w:space="0" w:color="auto"/>
        <w:left w:val="none" w:sz="0" w:space="0" w:color="auto"/>
        <w:bottom w:val="none" w:sz="0" w:space="0" w:color="auto"/>
        <w:right w:val="none" w:sz="0" w:space="0" w:color="auto"/>
      </w:divBdr>
    </w:div>
    <w:div w:id="1625890814">
      <w:bodyDiv w:val="1"/>
      <w:marLeft w:val="0"/>
      <w:marRight w:val="0"/>
      <w:marTop w:val="0"/>
      <w:marBottom w:val="0"/>
      <w:divBdr>
        <w:top w:val="none" w:sz="0" w:space="0" w:color="auto"/>
        <w:left w:val="none" w:sz="0" w:space="0" w:color="auto"/>
        <w:bottom w:val="none" w:sz="0" w:space="0" w:color="auto"/>
        <w:right w:val="none" w:sz="0" w:space="0" w:color="auto"/>
      </w:divBdr>
      <w:divsChild>
        <w:div w:id="297687315">
          <w:marLeft w:val="0"/>
          <w:marRight w:val="0"/>
          <w:marTop w:val="0"/>
          <w:marBottom w:val="0"/>
          <w:divBdr>
            <w:top w:val="none" w:sz="0" w:space="0" w:color="auto"/>
            <w:left w:val="none" w:sz="0" w:space="0" w:color="auto"/>
            <w:bottom w:val="none" w:sz="0" w:space="0" w:color="auto"/>
            <w:right w:val="none" w:sz="0" w:space="0" w:color="auto"/>
          </w:divBdr>
          <w:divsChild>
            <w:div w:id="566261091">
              <w:marLeft w:val="0"/>
              <w:marRight w:val="0"/>
              <w:marTop w:val="0"/>
              <w:marBottom w:val="0"/>
              <w:divBdr>
                <w:top w:val="none" w:sz="0" w:space="0" w:color="auto"/>
                <w:left w:val="none" w:sz="0" w:space="0" w:color="auto"/>
                <w:bottom w:val="none" w:sz="0" w:space="0" w:color="auto"/>
                <w:right w:val="none" w:sz="0" w:space="0" w:color="auto"/>
              </w:divBdr>
              <w:divsChild>
                <w:div w:id="586116558">
                  <w:marLeft w:val="0"/>
                  <w:marRight w:val="0"/>
                  <w:marTop w:val="0"/>
                  <w:marBottom w:val="0"/>
                  <w:divBdr>
                    <w:top w:val="none" w:sz="0" w:space="0" w:color="auto"/>
                    <w:left w:val="none" w:sz="0" w:space="0" w:color="auto"/>
                    <w:bottom w:val="none" w:sz="0" w:space="0" w:color="auto"/>
                    <w:right w:val="none" w:sz="0" w:space="0" w:color="auto"/>
                  </w:divBdr>
                  <w:divsChild>
                    <w:div w:id="1048379529">
                      <w:marLeft w:val="0"/>
                      <w:marRight w:val="0"/>
                      <w:marTop w:val="0"/>
                      <w:marBottom w:val="0"/>
                      <w:divBdr>
                        <w:top w:val="none" w:sz="0" w:space="0" w:color="auto"/>
                        <w:left w:val="none" w:sz="0" w:space="0" w:color="auto"/>
                        <w:bottom w:val="none" w:sz="0" w:space="0" w:color="auto"/>
                        <w:right w:val="none" w:sz="0" w:space="0" w:color="auto"/>
                      </w:divBdr>
                      <w:divsChild>
                        <w:div w:id="527987535">
                          <w:marLeft w:val="0"/>
                          <w:marRight w:val="0"/>
                          <w:marTop w:val="0"/>
                          <w:marBottom w:val="0"/>
                          <w:divBdr>
                            <w:top w:val="none" w:sz="0" w:space="0" w:color="auto"/>
                            <w:left w:val="none" w:sz="0" w:space="0" w:color="auto"/>
                            <w:bottom w:val="none" w:sz="0" w:space="0" w:color="auto"/>
                            <w:right w:val="none" w:sz="0" w:space="0" w:color="auto"/>
                          </w:divBdr>
                          <w:divsChild>
                            <w:div w:id="1965115288">
                              <w:marLeft w:val="0"/>
                              <w:marRight w:val="0"/>
                              <w:marTop w:val="0"/>
                              <w:marBottom w:val="0"/>
                              <w:divBdr>
                                <w:top w:val="none" w:sz="0" w:space="0" w:color="auto"/>
                                <w:left w:val="none" w:sz="0" w:space="0" w:color="auto"/>
                                <w:bottom w:val="none" w:sz="0" w:space="0" w:color="auto"/>
                                <w:right w:val="none" w:sz="0" w:space="0" w:color="auto"/>
                              </w:divBdr>
                              <w:divsChild>
                                <w:div w:id="1941798243">
                                  <w:marLeft w:val="0"/>
                                  <w:marRight w:val="0"/>
                                  <w:marTop w:val="0"/>
                                  <w:marBottom w:val="0"/>
                                  <w:divBdr>
                                    <w:top w:val="none" w:sz="0" w:space="0" w:color="auto"/>
                                    <w:left w:val="none" w:sz="0" w:space="0" w:color="auto"/>
                                    <w:bottom w:val="none" w:sz="0" w:space="0" w:color="auto"/>
                                    <w:right w:val="none" w:sz="0" w:space="0" w:color="auto"/>
                                  </w:divBdr>
                                  <w:divsChild>
                                    <w:div w:id="383794987">
                                      <w:marLeft w:val="0"/>
                                      <w:marRight w:val="0"/>
                                      <w:marTop w:val="0"/>
                                      <w:marBottom w:val="0"/>
                                      <w:divBdr>
                                        <w:top w:val="none" w:sz="0" w:space="0" w:color="auto"/>
                                        <w:left w:val="none" w:sz="0" w:space="0" w:color="auto"/>
                                        <w:bottom w:val="none" w:sz="0" w:space="0" w:color="auto"/>
                                        <w:right w:val="none" w:sz="0" w:space="0" w:color="auto"/>
                                      </w:divBdr>
                                      <w:divsChild>
                                        <w:div w:id="151109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3120070">
      <w:bodyDiv w:val="1"/>
      <w:marLeft w:val="0"/>
      <w:marRight w:val="0"/>
      <w:marTop w:val="0"/>
      <w:marBottom w:val="0"/>
      <w:divBdr>
        <w:top w:val="none" w:sz="0" w:space="0" w:color="auto"/>
        <w:left w:val="none" w:sz="0" w:space="0" w:color="auto"/>
        <w:bottom w:val="none" w:sz="0" w:space="0" w:color="auto"/>
        <w:right w:val="none" w:sz="0" w:space="0" w:color="auto"/>
      </w:divBdr>
    </w:div>
    <w:div w:id="1769354365">
      <w:bodyDiv w:val="1"/>
      <w:marLeft w:val="0"/>
      <w:marRight w:val="0"/>
      <w:marTop w:val="0"/>
      <w:marBottom w:val="0"/>
      <w:divBdr>
        <w:top w:val="none" w:sz="0" w:space="0" w:color="auto"/>
        <w:left w:val="none" w:sz="0" w:space="0" w:color="auto"/>
        <w:bottom w:val="none" w:sz="0" w:space="0" w:color="auto"/>
        <w:right w:val="none" w:sz="0" w:space="0" w:color="auto"/>
      </w:divBdr>
    </w:div>
    <w:div w:id="2067147030">
      <w:bodyDiv w:val="1"/>
      <w:marLeft w:val="0"/>
      <w:marRight w:val="0"/>
      <w:marTop w:val="0"/>
      <w:marBottom w:val="0"/>
      <w:divBdr>
        <w:top w:val="none" w:sz="0" w:space="0" w:color="auto"/>
        <w:left w:val="none" w:sz="0" w:space="0" w:color="auto"/>
        <w:bottom w:val="none" w:sz="0" w:space="0" w:color="auto"/>
        <w:right w:val="none" w:sz="0" w:space="0" w:color="auto"/>
      </w:divBdr>
    </w:div>
    <w:div w:id="212626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ister.mah@ontario.c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ditor.on.ca/en/content/specialreports/specialreports/Greenbelt_en.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ariannemeedward.ca/wp-content/uploads/2023/09/MMAH-Letter-on-LFGM-TF-Recommendations-HOC-Letter_2023SEP15.pdf" TargetMode="External"/><Relationship Id="rId4" Type="http://schemas.openxmlformats.org/officeDocument/2006/relationships/settings" Target="settings.xml"/><Relationship Id="rId9" Type="http://schemas.openxmlformats.org/officeDocument/2006/relationships/hyperlink" Target="mailto:housingsupply@ontario.ca" TargetMode="External"/><Relationship Id="rId14" Type="http://schemas.openxmlformats.org/officeDocument/2006/relationships/header" Target="header3.xml"/></Relationships>
</file>

<file path=word/_rels/endnotes.xml.rels><?xml version="1.0" encoding="UTF-8" standalone="yes"?>
<Relationships xmlns="http://schemas.openxmlformats.org/package/2006/relationships"><Relationship Id="rId8" Type="http://schemas.openxmlformats.org/officeDocument/2006/relationships/hyperlink" Target="https://apsc.ubc.ca/news/2022/how-controlling-land-prices-could-help-solve-housing-crisis" TargetMode="External"/><Relationship Id="rId13" Type="http://schemas.openxmlformats.org/officeDocument/2006/relationships/hyperlink" Target="https://ottawacitizen.com/news/local-news/talking-point-the-eroding-affordable-housing-stock-is-a-national-issue" TargetMode="External"/><Relationship Id="rId18" Type="http://schemas.openxmlformats.org/officeDocument/2006/relationships/hyperlink" Target="https://www.cmhc-schl.gc.ca/blog/2022/governments-alone-cannot-fix-canadas-housing-affordability-challenges" TargetMode="External"/><Relationship Id="rId26" Type="http://schemas.openxmlformats.org/officeDocument/2006/relationships/hyperlink" Target="https://oldeberlintown.ca/wp-content/uploads/2022/11/Bill23_StandingCommittee-DCParker-UW-10Nov2022-forPosting.pdf" TargetMode="External"/><Relationship Id="rId3" Type="http://schemas.openxmlformats.org/officeDocument/2006/relationships/hyperlink" Target="https://www.engagewr.ca/regional-official-plan" TargetMode="External"/><Relationship Id="rId21" Type="http://schemas.openxmlformats.org/officeDocument/2006/relationships/hyperlink" Target="https://www.ohrc.on.ca/en/more-homes-built-faster-act-%E2%80%93-ohrc-submissions" TargetMode="External"/><Relationship Id="rId34" Type="http://schemas.openxmlformats.org/officeDocument/2006/relationships/hyperlink" Target="https://institute.smartprosperity.ca/sites/default/files/sp_suburbansprawl_oct2013_opt.pdf" TargetMode="External"/><Relationship Id="rId7" Type="http://schemas.openxmlformats.org/officeDocument/2006/relationships/hyperlink" Target="https://renovictionsto.com/reports/RenovictionsTO-AGIReport-Final.pdf" TargetMode="External"/><Relationship Id="rId12" Type="http://schemas.openxmlformats.org/officeDocument/2006/relationships/hyperlink" Target="https://oldeberlintown.ca/wp-content/uploads/2022/11/Bill23_StandingCommittee-DCParker-UW-10Nov2022-forPosting.pdf" TargetMode="External"/><Relationship Id="rId17" Type="http://schemas.openxmlformats.org/officeDocument/2006/relationships/hyperlink" Target="https://acorncanada.org/news/doug-fords-more-homes-built-faster-bill-23-destroys-cities-powers-to-build-protect-real-affordable-housing/" TargetMode="External"/><Relationship Id="rId25" Type="http://schemas.openxmlformats.org/officeDocument/2006/relationships/hyperlink" Target="https://apsc.ubc.ca/news/2022/how-controlling-land-prices-could-help-solve-housing-crisis" TargetMode="External"/><Relationship Id="rId33" Type="http://schemas.openxmlformats.org/officeDocument/2006/relationships/hyperlink" Target="https://acorncanada.org/wp-content/uploads/2019/05/ACORN-IZ-Best-Practice-Report_0.pdf" TargetMode="External"/><Relationship Id="rId38" Type="http://schemas.openxmlformats.org/officeDocument/2006/relationships/hyperlink" Target="https://www.cbc.ca/news/canada/toronto/ont-urban-boundaries-1.6983541" TargetMode="External"/><Relationship Id="rId2" Type="http://schemas.openxmlformats.org/officeDocument/2006/relationships/hyperlink" Target="https://www.engagewr.ca/regional-official-plan" TargetMode="External"/><Relationship Id="rId16" Type="http://schemas.openxmlformats.org/officeDocument/2006/relationships/hyperlink" Target="https://www.acto.ca/bill-23-more-homes-built-faster-act-is-bad-for-renters/" TargetMode="External"/><Relationship Id="rId20" Type="http://schemas.openxmlformats.org/officeDocument/2006/relationships/hyperlink" Target="https://chfcanada.coop/bill-23-more-homes-built-faster-act-opportunities-and-concerns-for-affordable-housing-in-ontario/" TargetMode="External"/><Relationship Id="rId29" Type="http://schemas.openxmlformats.org/officeDocument/2006/relationships/hyperlink" Target="https://acorncanada.org/wp-content/uploads/2023/05/Ontario-rental-replacement-bylaws-submission_May-19-2023-.pdf" TargetMode="External"/><Relationship Id="rId1" Type="http://schemas.openxmlformats.org/officeDocument/2006/relationships/hyperlink" Target="https://www.waterlooedc.ca/blog/billion-dollar-development-boom-waterloo-canada" TargetMode="External"/><Relationship Id="rId6" Type="http://schemas.openxmlformats.org/officeDocument/2006/relationships/hyperlink" Target="https://www.sciencedirect.com/science/article/abs/pii/0166046286900190" TargetMode="External"/><Relationship Id="rId11" Type="http://schemas.openxmlformats.org/officeDocument/2006/relationships/hyperlink" Target="https://www.housingchrc.ca/en/node/74" TargetMode="External"/><Relationship Id="rId24" Type="http://schemas.openxmlformats.org/officeDocument/2006/relationships/hyperlink" Target="https://www.housingchrc.ca/en/node/74" TargetMode="External"/><Relationship Id="rId32" Type="http://schemas.openxmlformats.org/officeDocument/2006/relationships/hyperlink" Target="https://www.ombudsman.on.ca/Media/ombudsman/ombudsman/resources/Reports-on-Investigations/Ombudsman-Ontario-Administrative-Justice-Delayed-May-2023-report-accessible.pdf" TargetMode="External"/><Relationship Id="rId37" Type="http://schemas.openxmlformats.org/officeDocument/2006/relationships/hyperlink" Target="https://thenarwhal.ca/ontario-greenbelt-report-reaction/" TargetMode="External"/><Relationship Id="rId5" Type="http://schemas.openxmlformats.org/officeDocument/2006/relationships/hyperlink" Target="https://www150.statcan.gc.ca/n1/pub/62f0026m/2017002/app-ann-g-eng.htm" TargetMode="External"/><Relationship Id="rId15" Type="http://schemas.openxmlformats.org/officeDocument/2006/relationships/hyperlink" Target="https://renovictionsto.com/reports/RenovictionsTO-AGIReport-Final.pdf" TargetMode="External"/><Relationship Id="rId23" Type="http://schemas.openxmlformats.org/officeDocument/2006/relationships/hyperlink" Target="https://www.housingchrc.ca/en/node/74" TargetMode="External"/><Relationship Id="rId28" Type="http://schemas.openxmlformats.org/officeDocument/2006/relationships/hyperlink" Target="https://renovictionsto.com/reports/RenovictionsTO-AGIReport-Final.pdf" TargetMode="External"/><Relationship Id="rId36" Type="http://schemas.openxmlformats.org/officeDocument/2006/relationships/hyperlink" Target="https://www.thespec.com/news/council/i-don-t-care-what-the-minister-says-mayor-responds-to-provincial-official-s-take/article_443fb180-c3af-5368-84d5-5b00e6dd9028.html" TargetMode="External"/><Relationship Id="rId10" Type="http://schemas.openxmlformats.org/officeDocument/2006/relationships/hyperlink" Target="https://digitallibrary.un.org/record/861179/files/A_HRC_34_51-EN.pdf?ln=en" TargetMode="External"/><Relationship Id="rId19" Type="http://schemas.openxmlformats.org/officeDocument/2006/relationships/hyperlink" Target="https://housingrightscanada.com/what-you-need-to-know-about-ontarios-new-housing-policy-bill-23/" TargetMode="External"/><Relationship Id="rId31" Type="http://schemas.openxmlformats.org/officeDocument/2006/relationships/hyperlink" Target="https://www.change.org/p/establish-real-rent-control-for-all-buildings-in-ontario" TargetMode="External"/><Relationship Id="rId4" Type="http://schemas.openxmlformats.org/officeDocument/2006/relationships/hyperlink" Target="https://ero.ontario.ca/notice/019-6171" TargetMode="External"/><Relationship Id="rId9" Type="http://schemas.openxmlformats.org/officeDocument/2006/relationships/hyperlink" Target="https://theconversation.com/ontarios-affordable-housing-task-force-report-does-not-address-the-real-problems-176869" TargetMode="External"/><Relationship Id="rId14" Type="http://schemas.openxmlformats.org/officeDocument/2006/relationships/hyperlink" Target="https://thewalrus.ca/there-is-no-housing-crisis/" TargetMode="External"/><Relationship Id="rId22" Type="http://schemas.openxmlformats.org/officeDocument/2006/relationships/hyperlink" Target="https://www.waterlooregion.org/sites/default/files/MappingDisplacementKitchener-WaterlooSDCUWREPORT052021.pdf" TargetMode="External"/><Relationship Id="rId27" Type="http://schemas.openxmlformats.org/officeDocument/2006/relationships/hyperlink" Target="https://theconversation.com/ontarios-affordable-housing-task-force-report-does-not-address-the-real-problems-176869" TargetMode="External"/><Relationship Id="rId30" Type="http://schemas.openxmlformats.org/officeDocument/2006/relationships/hyperlink" Target="https://www.ontario.ca/page/residential-rent-increases" TargetMode="External"/><Relationship Id="rId35" Type="http://schemas.openxmlformats.org/officeDocument/2006/relationships/hyperlink" Target="https://theconversation.com/doug-ford-reverses-greenbelt-plans-construction-would-never-have-provided-affordable-housing-2141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99456-3394-4869-BC7B-77F7DD1A9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628</Words>
  <Characters>3584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dc:creator>
  <cp:keywords/>
  <dc:description/>
  <cp:lastModifiedBy>Hal</cp:lastModifiedBy>
  <cp:revision>5</cp:revision>
  <dcterms:created xsi:type="dcterms:W3CDTF">2023-10-12T15:25:00Z</dcterms:created>
  <dcterms:modified xsi:type="dcterms:W3CDTF">2023-10-12T15:57:00Z</dcterms:modified>
</cp:coreProperties>
</file>