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170" w:rsidRPr="00293170" w:rsidRDefault="00293170" w:rsidP="00293170">
      <w:pPr>
        <w:rPr>
          <w:sz w:val="24"/>
          <w:szCs w:val="24"/>
        </w:rPr>
      </w:pPr>
    </w:p>
    <w:p w:rsidR="00293170" w:rsidRPr="007C6945" w:rsidRDefault="00293170" w:rsidP="00293170">
      <w:pPr>
        <w:rPr>
          <w:sz w:val="24"/>
          <w:szCs w:val="24"/>
        </w:rPr>
      </w:pPr>
    </w:p>
    <w:p w:rsidR="00293170" w:rsidRPr="007C6945" w:rsidRDefault="00293170" w:rsidP="00293170">
      <w:pPr>
        <w:spacing w:after="0"/>
        <w:jc w:val="center"/>
        <w:rPr>
          <w:b/>
          <w:sz w:val="24"/>
          <w:szCs w:val="24"/>
        </w:rPr>
      </w:pPr>
      <w:r w:rsidRPr="007C6945">
        <w:rPr>
          <w:b/>
          <w:sz w:val="24"/>
          <w:szCs w:val="24"/>
        </w:rPr>
        <w:t>GREN Minutes, September 25, 2017</w:t>
      </w:r>
    </w:p>
    <w:p w:rsidR="00293170" w:rsidRPr="007C6945" w:rsidRDefault="00293170" w:rsidP="00293170">
      <w:pPr>
        <w:spacing w:after="0"/>
        <w:jc w:val="center"/>
        <w:rPr>
          <w:b/>
          <w:sz w:val="24"/>
          <w:szCs w:val="24"/>
        </w:rPr>
      </w:pPr>
      <w:r w:rsidRPr="007C6945">
        <w:rPr>
          <w:b/>
          <w:sz w:val="24"/>
          <w:szCs w:val="24"/>
        </w:rPr>
        <w:t xml:space="preserve">Christian Science Sunday </w:t>
      </w:r>
      <w:proofErr w:type="gramStart"/>
      <w:r w:rsidRPr="007C6945">
        <w:rPr>
          <w:b/>
          <w:sz w:val="24"/>
          <w:szCs w:val="24"/>
        </w:rPr>
        <w:t>School</w:t>
      </w:r>
      <w:proofErr w:type="gramEnd"/>
      <w:r w:rsidRPr="007C6945">
        <w:rPr>
          <w:b/>
          <w:sz w:val="24"/>
          <w:szCs w:val="24"/>
        </w:rPr>
        <w:t>, 64 Water St. N., Kitchener</w:t>
      </w:r>
    </w:p>
    <w:p w:rsidR="00293170" w:rsidRPr="007C6945" w:rsidRDefault="00293170" w:rsidP="00293170">
      <w:pPr>
        <w:spacing w:after="0"/>
        <w:jc w:val="center"/>
        <w:rPr>
          <w:b/>
          <w:sz w:val="24"/>
          <w:szCs w:val="24"/>
        </w:rPr>
      </w:pPr>
    </w:p>
    <w:p w:rsidR="007C6945" w:rsidRPr="007C6945" w:rsidRDefault="00293170" w:rsidP="007C6945">
      <w:pPr>
        <w:spacing w:after="0"/>
        <w:rPr>
          <w:rFonts w:eastAsia="Times New Roman" w:cs="Times New Roman"/>
          <w:sz w:val="24"/>
          <w:szCs w:val="24"/>
          <w:lang w:eastAsia="en-CA"/>
        </w:rPr>
      </w:pPr>
      <w:r w:rsidRPr="007C6945">
        <w:rPr>
          <w:sz w:val="24"/>
          <w:szCs w:val="24"/>
        </w:rPr>
        <w:t>1.</w:t>
      </w:r>
      <w:r w:rsidRPr="007C6945">
        <w:rPr>
          <w:sz w:val="24"/>
          <w:szCs w:val="24"/>
        </w:rPr>
        <w:tab/>
      </w:r>
      <w:proofErr w:type="spellStart"/>
      <w:r w:rsidRPr="007C6945">
        <w:rPr>
          <w:b/>
          <w:sz w:val="24"/>
          <w:szCs w:val="24"/>
        </w:rPr>
        <w:t>Biosolids</w:t>
      </w:r>
      <w:proofErr w:type="spellEnd"/>
      <w:r w:rsidR="007C6945" w:rsidRPr="007C6945">
        <w:rPr>
          <w:b/>
          <w:sz w:val="24"/>
          <w:szCs w:val="24"/>
        </w:rPr>
        <w:t xml:space="preserve"> in Waterloo Region - </w:t>
      </w:r>
      <w:r w:rsidR="007C6945" w:rsidRPr="007C6945">
        <w:rPr>
          <w:rFonts w:eastAsia="Times New Roman" w:cs="Times New Roman"/>
          <w:sz w:val="24"/>
          <w:szCs w:val="24"/>
          <w:lang w:eastAsia="en-CA"/>
        </w:rPr>
        <w:t xml:space="preserve">Kaoru </w:t>
      </w:r>
      <w:proofErr w:type="spellStart"/>
      <w:r w:rsidR="007C6945" w:rsidRPr="007C6945">
        <w:rPr>
          <w:rFonts w:eastAsia="Times New Roman" w:cs="Times New Roman"/>
          <w:sz w:val="24"/>
          <w:szCs w:val="24"/>
          <w:lang w:eastAsia="en-CA"/>
        </w:rPr>
        <w:t>Yajima</w:t>
      </w:r>
      <w:proofErr w:type="spellEnd"/>
      <w:r w:rsidR="007C6945" w:rsidRPr="007C6945">
        <w:rPr>
          <w:rFonts w:eastAsia="Times New Roman" w:cs="Times New Roman"/>
          <w:sz w:val="24"/>
          <w:szCs w:val="24"/>
          <w:lang w:eastAsia="en-CA"/>
        </w:rPr>
        <w:t xml:space="preserve">, senior project engineer, Waterloo Region's water services gave a presentation on the status of </w:t>
      </w:r>
      <w:proofErr w:type="spellStart"/>
      <w:r w:rsidR="007C6945" w:rsidRPr="007C6945">
        <w:rPr>
          <w:rFonts w:eastAsia="Times New Roman" w:cs="Times New Roman"/>
          <w:sz w:val="24"/>
          <w:szCs w:val="24"/>
          <w:lang w:eastAsia="en-CA"/>
        </w:rPr>
        <w:t>biosolids</w:t>
      </w:r>
      <w:proofErr w:type="spellEnd"/>
      <w:r w:rsidR="007C6945" w:rsidRPr="007C6945">
        <w:rPr>
          <w:rFonts w:eastAsia="Times New Roman" w:cs="Times New Roman"/>
          <w:sz w:val="24"/>
          <w:szCs w:val="24"/>
          <w:lang w:eastAsia="en-CA"/>
        </w:rPr>
        <w:t xml:space="preserve"> (the sludge remaining after wastewater treatment in the Region’s sewage treatment plants). Waterloo Region is developing a strategy to deal with them. So far the region has developed a short list of alternatives and plans to recommend a preferred alternative to regional council next year. The alternatives still being considered are:</w:t>
      </w:r>
    </w:p>
    <w:p w:rsidR="007C6945" w:rsidRPr="007C6945" w:rsidRDefault="007C6945" w:rsidP="007C6945">
      <w:pPr>
        <w:spacing w:after="0" w:line="240" w:lineRule="auto"/>
        <w:rPr>
          <w:rFonts w:eastAsia="Times New Roman" w:cs="Times New Roman"/>
          <w:sz w:val="24"/>
          <w:szCs w:val="24"/>
          <w:lang w:eastAsia="en-CA"/>
        </w:rPr>
      </w:pPr>
      <w:r w:rsidRPr="007C6945">
        <w:rPr>
          <w:rFonts w:eastAsia="Times New Roman" w:cs="Times New Roman"/>
          <w:sz w:val="24"/>
          <w:szCs w:val="24"/>
          <w:lang w:eastAsia="en-CA"/>
        </w:rPr>
        <w:t xml:space="preserve">1...Produce fertilizer from </w:t>
      </w:r>
      <w:proofErr w:type="spellStart"/>
      <w:r w:rsidRPr="007C6945">
        <w:rPr>
          <w:rFonts w:eastAsia="Times New Roman" w:cs="Times New Roman"/>
          <w:sz w:val="24"/>
          <w:szCs w:val="24"/>
          <w:lang w:eastAsia="en-CA"/>
        </w:rPr>
        <w:t>biosolids</w:t>
      </w:r>
      <w:proofErr w:type="spellEnd"/>
      <w:r w:rsidRPr="007C6945">
        <w:rPr>
          <w:rFonts w:eastAsia="Times New Roman" w:cs="Times New Roman"/>
          <w:sz w:val="24"/>
          <w:szCs w:val="24"/>
          <w:lang w:eastAsia="en-CA"/>
        </w:rPr>
        <w:t>.</w:t>
      </w:r>
    </w:p>
    <w:p w:rsidR="007C6945" w:rsidRPr="007C6945" w:rsidRDefault="007C6945" w:rsidP="007C6945">
      <w:pPr>
        <w:spacing w:after="0" w:line="240" w:lineRule="auto"/>
        <w:rPr>
          <w:rFonts w:eastAsia="Times New Roman" w:cs="Times New Roman"/>
          <w:sz w:val="24"/>
          <w:szCs w:val="24"/>
          <w:lang w:eastAsia="en-CA"/>
        </w:rPr>
      </w:pPr>
      <w:r w:rsidRPr="007C6945">
        <w:rPr>
          <w:rFonts w:eastAsia="Times New Roman" w:cs="Times New Roman"/>
          <w:sz w:val="24"/>
          <w:szCs w:val="24"/>
          <w:lang w:eastAsia="en-CA"/>
        </w:rPr>
        <w:t xml:space="preserve">2...Produce compost from </w:t>
      </w:r>
      <w:proofErr w:type="spellStart"/>
      <w:r w:rsidRPr="007C6945">
        <w:rPr>
          <w:rFonts w:eastAsia="Times New Roman" w:cs="Times New Roman"/>
          <w:sz w:val="24"/>
          <w:szCs w:val="24"/>
          <w:lang w:eastAsia="en-CA"/>
        </w:rPr>
        <w:t>biosolids</w:t>
      </w:r>
      <w:proofErr w:type="spellEnd"/>
      <w:r w:rsidRPr="007C6945">
        <w:rPr>
          <w:rFonts w:eastAsia="Times New Roman" w:cs="Times New Roman"/>
          <w:sz w:val="24"/>
          <w:szCs w:val="24"/>
          <w:lang w:eastAsia="en-CA"/>
        </w:rPr>
        <w:t>.</w:t>
      </w:r>
    </w:p>
    <w:p w:rsidR="007C6945" w:rsidRPr="007C6945" w:rsidRDefault="007C6945" w:rsidP="007C6945">
      <w:pPr>
        <w:spacing w:after="0" w:line="240" w:lineRule="auto"/>
        <w:rPr>
          <w:rFonts w:eastAsia="Times New Roman" w:cs="Times New Roman"/>
          <w:sz w:val="24"/>
          <w:szCs w:val="24"/>
          <w:lang w:eastAsia="en-CA"/>
        </w:rPr>
      </w:pPr>
      <w:r w:rsidRPr="007C6945">
        <w:rPr>
          <w:rFonts w:eastAsia="Times New Roman" w:cs="Times New Roman"/>
          <w:sz w:val="24"/>
          <w:szCs w:val="24"/>
          <w:lang w:eastAsia="en-CA"/>
        </w:rPr>
        <w:t xml:space="preserve">3...Produce dry fertilizer pellets from </w:t>
      </w:r>
      <w:proofErr w:type="spellStart"/>
      <w:r w:rsidRPr="007C6945">
        <w:rPr>
          <w:rFonts w:eastAsia="Times New Roman" w:cs="Times New Roman"/>
          <w:sz w:val="24"/>
          <w:szCs w:val="24"/>
          <w:lang w:eastAsia="en-CA"/>
        </w:rPr>
        <w:t>biosolids</w:t>
      </w:r>
      <w:proofErr w:type="spellEnd"/>
      <w:r w:rsidRPr="007C6945">
        <w:rPr>
          <w:rFonts w:eastAsia="Times New Roman" w:cs="Times New Roman"/>
          <w:sz w:val="24"/>
          <w:szCs w:val="24"/>
          <w:lang w:eastAsia="en-CA"/>
        </w:rPr>
        <w:t>.</w:t>
      </w:r>
    </w:p>
    <w:p w:rsidR="007C6945" w:rsidRDefault="007C6945" w:rsidP="007C6945">
      <w:pPr>
        <w:spacing w:after="0" w:line="240" w:lineRule="auto"/>
        <w:rPr>
          <w:rFonts w:eastAsia="Times New Roman" w:cs="Times New Roman"/>
          <w:sz w:val="24"/>
          <w:szCs w:val="24"/>
          <w:lang w:eastAsia="en-CA"/>
        </w:rPr>
      </w:pPr>
      <w:proofErr w:type="gramStart"/>
      <w:r w:rsidRPr="007C6945">
        <w:rPr>
          <w:rFonts w:eastAsia="Times New Roman" w:cs="Times New Roman"/>
          <w:sz w:val="24"/>
          <w:szCs w:val="24"/>
          <w:lang w:eastAsia="en-CA"/>
        </w:rPr>
        <w:t xml:space="preserve">4...Thermal reduction of </w:t>
      </w:r>
      <w:proofErr w:type="spellStart"/>
      <w:r w:rsidRPr="007C6945">
        <w:rPr>
          <w:rFonts w:eastAsia="Times New Roman" w:cs="Times New Roman"/>
          <w:sz w:val="24"/>
          <w:szCs w:val="24"/>
          <w:lang w:eastAsia="en-CA"/>
        </w:rPr>
        <w:t>biosolids</w:t>
      </w:r>
      <w:proofErr w:type="spellEnd"/>
      <w:r w:rsidRPr="007C6945">
        <w:rPr>
          <w:rFonts w:eastAsia="Times New Roman" w:cs="Times New Roman"/>
          <w:sz w:val="24"/>
          <w:szCs w:val="24"/>
          <w:lang w:eastAsia="en-CA"/>
        </w:rPr>
        <w:t xml:space="preserve"> to ash.</w:t>
      </w:r>
      <w:proofErr w:type="gramEnd"/>
    </w:p>
    <w:p w:rsidR="00436594" w:rsidRDefault="00436594" w:rsidP="007C6945">
      <w:pPr>
        <w:spacing w:after="0" w:line="240" w:lineRule="auto"/>
        <w:rPr>
          <w:rFonts w:eastAsia="Times New Roman" w:cs="Times New Roman"/>
          <w:sz w:val="24"/>
          <w:szCs w:val="24"/>
          <w:lang w:eastAsia="en-CA"/>
        </w:rPr>
      </w:pPr>
    </w:p>
    <w:p w:rsidR="00436594" w:rsidRDefault="00436594" w:rsidP="007C6945">
      <w:pPr>
        <w:spacing w:after="0" w:line="240" w:lineRule="auto"/>
        <w:rPr>
          <w:rFonts w:eastAsia="Times New Roman" w:cs="Times New Roman"/>
          <w:sz w:val="24"/>
          <w:szCs w:val="24"/>
          <w:lang w:eastAsia="en-CA"/>
        </w:rPr>
      </w:pPr>
      <w:r>
        <w:rPr>
          <w:rFonts w:eastAsia="Times New Roman" w:cs="Times New Roman"/>
          <w:sz w:val="24"/>
          <w:szCs w:val="24"/>
          <w:lang w:eastAsia="en-CA"/>
        </w:rPr>
        <w:t xml:space="preserve">Bob </w:t>
      </w:r>
      <w:proofErr w:type="spellStart"/>
      <w:r>
        <w:rPr>
          <w:rFonts w:eastAsia="Times New Roman" w:cs="Times New Roman"/>
          <w:sz w:val="24"/>
          <w:szCs w:val="24"/>
          <w:lang w:eastAsia="en-CA"/>
        </w:rPr>
        <w:t>Burtt</w:t>
      </w:r>
      <w:proofErr w:type="spellEnd"/>
      <w:r>
        <w:rPr>
          <w:rFonts w:eastAsia="Times New Roman" w:cs="Times New Roman"/>
          <w:sz w:val="24"/>
          <w:szCs w:val="24"/>
          <w:lang w:eastAsia="en-CA"/>
        </w:rPr>
        <w:t xml:space="preserve"> is the GREN representative on the Region’s </w:t>
      </w:r>
      <w:proofErr w:type="spellStart"/>
      <w:r>
        <w:rPr>
          <w:rFonts w:eastAsia="Times New Roman" w:cs="Times New Roman"/>
          <w:sz w:val="24"/>
          <w:szCs w:val="24"/>
          <w:lang w:eastAsia="en-CA"/>
        </w:rPr>
        <w:t>biosolids</w:t>
      </w:r>
      <w:proofErr w:type="spellEnd"/>
      <w:r>
        <w:rPr>
          <w:rFonts w:eastAsia="Times New Roman" w:cs="Times New Roman"/>
          <w:sz w:val="24"/>
          <w:szCs w:val="24"/>
          <w:lang w:eastAsia="en-CA"/>
        </w:rPr>
        <w:t xml:space="preserve"> committee. In spring 2018, a choice will be made from the short list, and GREN should be prepared to respond.</w:t>
      </w:r>
      <w:r w:rsidR="00240FC3">
        <w:rPr>
          <w:rFonts w:eastAsia="Times New Roman" w:cs="Times New Roman"/>
          <w:sz w:val="24"/>
          <w:szCs w:val="24"/>
          <w:lang w:eastAsia="en-CA"/>
        </w:rPr>
        <w:t xml:space="preserve"> </w:t>
      </w:r>
      <w:r w:rsidR="00695BDD">
        <w:rPr>
          <w:rFonts w:eastAsia="Times New Roman" w:cs="Times New Roman"/>
          <w:sz w:val="24"/>
          <w:szCs w:val="24"/>
          <w:lang w:eastAsia="en-CA"/>
        </w:rPr>
        <w:t xml:space="preserve">The presentation slides are on the GREN website at </w:t>
      </w:r>
      <w:hyperlink r:id="rId6" w:history="1">
        <w:r w:rsidR="00695BDD" w:rsidRPr="00695BDD">
          <w:rPr>
            <w:rFonts w:ascii="Calibri" w:hAnsi="Calibri"/>
            <w:color w:val="0000FF"/>
            <w:u w:val="single"/>
          </w:rPr>
          <w:t>http://gren.ca/wp-c</w:t>
        </w:r>
        <w:bookmarkStart w:id="0" w:name="_GoBack"/>
        <w:bookmarkEnd w:id="0"/>
        <w:r w:rsidR="00695BDD" w:rsidRPr="00695BDD">
          <w:rPr>
            <w:rFonts w:ascii="Calibri" w:hAnsi="Calibri"/>
            <w:color w:val="0000FF"/>
            <w:u w:val="single"/>
          </w:rPr>
          <w:t>o</w:t>
        </w:r>
        <w:r w:rsidR="00695BDD" w:rsidRPr="00695BDD">
          <w:rPr>
            <w:rFonts w:ascii="Calibri" w:hAnsi="Calibri"/>
            <w:color w:val="0000FF"/>
            <w:u w:val="single"/>
          </w:rPr>
          <w:t>ntent/uploads/2017/10/Biosolids_Strategy_-_GREN_presentation_september_2017.pdf</w:t>
        </w:r>
      </w:hyperlink>
    </w:p>
    <w:p w:rsidR="00436594" w:rsidRDefault="00436594" w:rsidP="007C6945">
      <w:pPr>
        <w:spacing w:after="0" w:line="240" w:lineRule="auto"/>
        <w:rPr>
          <w:rFonts w:eastAsia="Times New Roman" w:cs="Times New Roman"/>
          <w:sz w:val="24"/>
          <w:szCs w:val="24"/>
          <w:lang w:eastAsia="en-CA"/>
        </w:rPr>
      </w:pPr>
    </w:p>
    <w:p w:rsidR="00436594" w:rsidRDefault="00436594" w:rsidP="007C6945">
      <w:pPr>
        <w:spacing w:after="0" w:line="240" w:lineRule="auto"/>
        <w:rPr>
          <w:rFonts w:eastAsia="Times New Roman" w:cs="Times New Roman"/>
          <w:sz w:val="24"/>
          <w:szCs w:val="24"/>
          <w:lang w:eastAsia="en-CA"/>
        </w:rPr>
      </w:pPr>
      <w:r>
        <w:rPr>
          <w:rFonts w:eastAsia="Times New Roman" w:cs="Times New Roman"/>
          <w:sz w:val="24"/>
          <w:szCs w:val="24"/>
          <w:lang w:eastAsia="en-CA"/>
        </w:rPr>
        <w:t xml:space="preserve">Notable </w:t>
      </w:r>
      <w:proofErr w:type="spellStart"/>
      <w:r>
        <w:rPr>
          <w:rFonts w:eastAsia="Times New Roman" w:cs="Times New Roman"/>
          <w:sz w:val="24"/>
          <w:szCs w:val="24"/>
          <w:lang w:eastAsia="en-CA"/>
        </w:rPr>
        <w:t>biosolid</w:t>
      </w:r>
      <w:proofErr w:type="spellEnd"/>
      <w:r>
        <w:rPr>
          <w:rFonts w:eastAsia="Times New Roman" w:cs="Times New Roman"/>
          <w:sz w:val="24"/>
          <w:szCs w:val="24"/>
          <w:lang w:eastAsia="en-CA"/>
        </w:rPr>
        <w:t xml:space="preserve"> facts: </w:t>
      </w:r>
    </w:p>
    <w:p w:rsidR="00436594" w:rsidRDefault="00436594" w:rsidP="00436594">
      <w:pPr>
        <w:pStyle w:val="ListParagraph"/>
        <w:numPr>
          <w:ilvl w:val="0"/>
          <w:numId w:val="2"/>
        </w:numPr>
        <w:spacing w:after="0" w:line="240" w:lineRule="auto"/>
        <w:rPr>
          <w:rFonts w:eastAsia="Times New Roman" w:cs="Times New Roman"/>
          <w:sz w:val="24"/>
          <w:szCs w:val="24"/>
          <w:lang w:eastAsia="en-CA"/>
        </w:rPr>
      </w:pPr>
      <w:r>
        <w:rPr>
          <w:rFonts w:eastAsia="Times New Roman" w:cs="Times New Roman"/>
          <w:sz w:val="24"/>
          <w:szCs w:val="24"/>
          <w:lang w:eastAsia="en-CA"/>
        </w:rPr>
        <w:t xml:space="preserve">Long-term plan is needed because must transport </w:t>
      </w:r>
      <w:proofErr w:type="spellStart"/>
      <w:r>
        <w:rPr>
          <w:rFonts w:eastAsia="Times New Roman" w:cs="Times New Roman"/>
          <w:sz w:val="24"/>
          <w:szCs w:val="24"/>
          <w:lang w:eastAsia="en-CA"/>
        </w:rPr>
        <w:t>biosolids</w:t>
      </w:r>
      <w:proofErr w:type="spellEnd"/>
      <w:r>
        <w:rPr>
          <w:rFonts w:eastAsia="Times New Roman" w:cs="Times New Roman"/>
          <w:sz w:val="24"/>
          <w:szCs w:val="24"/>
          <w:lang w:eastAsia="en-CA"/>
        </w:rPr>
        <w:t xml:space="preserve"> as soon as they’re created, as there’s no storage for them. </w:t>
      </w:r>
    </w:p>
    <w:p w:rsidR="00436594" w:rsidRDefault="00AF4544" w:rsidP="00436594">
      <w:pPr>
        <w:pStyle w:val="ListParagraph"/>
        <w:numPr>
          <w:ilvl w:val="0"/>
          <w:numId w:val="2"/>
        </w:numPr>
        <w:spacing w:after="0" w:line="240" w:lineRule="auto"/>
        <w:rPr>
          <w:rFonts w:eastAsia="Times New Roman" w:cs="Times New Roman"/>
          <w:sz w:val="24"/>
          <w:szCs w:val="24"/>
          <w:lang w:eastAsia="en-CA"/>
        </w:rPr>
      </w:pPr>
      <w:r>
        <w:rPr>
          <w:rFonts w:eastAsia="Times New Roman" w:cs="Times New Roman"/>
          <w:sz w:val="24"/>
          <w:szCs w:val="24"/>
          <w:lang w:eastAsia="en-CA"/>
        </w:rPr>
        <w:t xml:space="preserve">Currently, </w:t>
      </w:r>
      <w:r w:rsidR="00436594">
        <w:rPr>
          <w:rFonts w:eastAsia="Times New Roman" w:cs="Times New Roman"/>
          <w:sz w:val="24"/>
          <w:szCs w:val="24"/>
          <w:lang w:eastAsia="en-CA"/>
        </w:rPr>
        <w:t xml:space="preserve">40% of Region’s </w:t>
      </w:r>
      <w:proofErr w:type="spellStart"/>
      <w:r w:rsidR="00436594">
        <w:rPr>
          <w:rFonts w:eastAsia="Times New Roman" w:cs="Times New Roman"/>
          <w:sz w:val="24"/>
          <w:szCs w:val="24"/>
          <w:lang w:eastAsia="en-CA"/>
        </w:rPr>
        <w:t>biosolids</w:t>
      </w:r>
      <w:proofErr w:type="spellEnd"/>
      <w:r w:rsidR="00436594">
        <w:rPr>
          <w:rFonts w:eastAsia="Times New Roman" w:cs="Times New Roman"/>
          <w:sz w:val="24"/>
          <w:szCs w:val="24"/>
          <w:lang w:eastAsia="en-CA"/>
        </w:rPr>
        <w:t xml:space="preserve"> go to Sudbury—5 trucks a day—to help reclaim land </w:t>
      </w:r>
    </w:p>
    <w:p w:rsidR="00436594" w:rsidRDefault="00436594" w:rsidP="00436594">
      <w:pPr>
        <w:pStyle w:val="ListParagraph"/>
        <w:numPr>
          <w:ilvl w:val="0"/>
          <w:numId w:val="2"/>
        </w:numPr>
        <w:spacing w:after="0" w:line="240" w:lineRule="auto"/>
        <w:rPr>
          <w:rFonts w:eastAsia="Times New Roman" w:cs="Times New Roman"/>
          <w:sz w:val="24"/>
          <w:szCs w:val="24"/>
          <w:lang w:eastAsia="en-CA"/>
        </w:rPr>
      </w:pPr>
      <w:r>
        <w:rPr>
          <w:rFonts w:eastAsia="Times New Roman" w:cs="Times New Roman"/>
          <w:sz w:val="24"/>
          <w:szCs w:val="24"/>
          <w:lang w:eastAsia="en-CA"/>
        </w:rPr>
        <w:t xml:space="preserve">The province’s Nutrient Management Plan allows </w:t>
      </w:r>
      <w:proofErr w:type="spellStart"/>
      <w:r>
        <w:rPr>
          <w:rFonts w:eastAsia="Times New Roman" w:cs="Times New Roman"/>
          <w:sz w:val="24"/>
          <w:szCs w:val="24"/>
          <w:lang w:eastAsia="en-CA"/>
        </w:rPr>
        <w:t>biosolids</w:t>
      </w:r>
      <w:proofErr w:type="spellEnd"/>
      <w:r>
        <w:rPr>
          <w:rFonts w:eastAsia="Times New Roman" w:cs="Times New Roman"/>
          <w:sz w:val="24"/>
          <w:szCs w:val="24"/>
          <w:lang w:eastAsia="en-CA"/>
        </w:rPr>
        <w:t xml:space="preserve"> to be spread on agricultural land as fertilizer only every 5 years.</w:t>
      </w:r>
    </w:p>
    <w:p w:rsidR="00AF4544" w:rsidRDefault="00436594" w:rsidP="00436594">
      <w:pPr>
        <w:pStyle w:val="ListParagraph"/>
        <w:numPr>
          <w:ilvl w:val="0"/>
          <w:numId w:val="2"/>
        </w:numPr>
        <w:spacing w:after="0" w:line="240" w:lineRule="auto"/>
        <w:rPr>
          <w:rFonts w:eastAsia="Times New Roman" w:cs="Times New Roman"/>
          <w:sz w:val="24"/>
          <w:szCs w:val="24"/>
          <w:lang w:eastAsia="en-CA"/>
        </w:rPr>
      </w:pPr>
      <w:r>
        <w:rPr>
          <w:rFonts w:eastAsia="Times New Roman" w:cs="Times New Roman"/>
          <w:sz w:val="24"/>
          <w:szCs w:val="24"/>
          <w:lang w:eastAsia="en-CA"/>
        </w:rPr>
        <w:t xml:space="preserve">The presenter says there are no heavy metals in the </w:t>
      </w:r>
      <w:proofErr w:type="spellStart"/>
      <w:r>
        <w:rPr>
          <w:rFonts w:eastAsia="Times New Roman" w:cs="Times New Roman"/>
          <w:sz w:val="24"/>
          <w:szCs w:val="24"/>
          <w:lang w:eastAsia="en-CA"/>
        </w:rPr>
        <w:t>biosolids</w:t>
      </w:r>
      <w:proofErr w:type="spellEnd"/>
      <w:r>
        <w:rPr>
          <w:rFonts w:eastAsia="Times New Roman" w:cs="Times New Roman"/>
          <w:sz w:val="24"/>
          <w:szCs w:val="24"/>
          <w:lang w:eastAsia="en-CA"/>
        </w:rPr>
        <w:t xml:space="preserve">, since they aren’t allowed </w:t>
      </w:r>
      <w:r w:rsidR="00AF4544">
        <w:rPr>
          <w:rFonts w:eastAsia="Times New Roman" w:cs="Times New Roman"/>
          <w:sz w:val="24"/>
          <w:szCs w:val="24"/>
          <w:lang w:eastAsia="en-CA"/>
        </w:rPr>
        <w:t>to be discharged into sewers.</w:t>
      </w:r>
    </w:p>
    <w:p w:rsidR="00240FC3" w:rsidRDefault="00240FC3" w:rsidP="00240FC3">
      <w:pPr>
        <w:spacing w:after="0" w:line="240" w:lineRule="auto"/>
        <w:rPr>
          <w:rFonts w:eastAsia="Times New Roman" w:cs="Times New Roman"/>
          <w:sz w:val="24"/>
          <w:szCs w:val="24"/>
          <w:lang w:eastAsia="en-CA"/>
        </w:rPr>
      </w:pPr>
    </w:p>
    <w:p w:rsidR="00E532DF" w:rsidRDefault="00240FC3" w:rsidP="00AF4544">
      <w:pPr>
        <w:spacing w:after="0" w:line="240" w:lineRule="auto"/>
        <w:rPr>
          <w:rFonts w:eastAsia="Times New Roman" w:cs="Times New Roman"/>
          <w:sz w:val="24"/>
          <w:szCs w:val="24"/>
          <w:lang w:eastAsia="en-CA"/>
        </w:rPr>
      </w:pPr>
      <w:r>
        <w:rPr>
          <w:rFonts w:eastAsia="Times New Roman" w:cs="Times New Roman"/>
          <w:sz w:val="24"/>
          <w:szCs w:val="24"/>
          <w:lang w:eastAsia="en-CA"/>
        </w:rPr>
        <w:t>2</w:t>
      </w:r>
      <w:r w:rsidR="00AF4544">
        <w:rPr>
          <w:rFonts w:eastAsia="Times New Roman" w:cs="Times New Roman"/>
          <w:sz w:val="24"/>
          <w:szCs w:val="24"/>
          <w:lang w:eastAsia="en-CA"/>
        </w:rPr>
        <w:t>.</w:t>
      </w:r>
      <w:r w:rsidR="00AF4544">
        <w:rPr>
          <w:rFonts w:eastAsia="Times New Roman" w:cs="Times New Roman"/>
          <w:sz w:val="24"/>
          <w:szCs w:val="24"/>
          <w:lang w:eastAsia="en-CA"/>
        </w:rPr>
        <w:tab/>
      </w:r>
      <w:r w:rsidR="00E532DF" w:rsidRPr="00E532DF">
        <w:rPr>
          <w:rFonts w:eastAsia="Times New Roman" w:cs="Times New Roman"/>
          <w:b/>
          <w:sz w:val="24"/>
          <w:szCs w:val="24"/>
          <w:lang w:eastAsia="en-CA"/>
        </w:rPr>
        <w:t>Textile Recycling</w:t>
      </w:r>
      <w:r w:rsidR="00E532DF">
        <w:rPr>
          <w:rFonts w:eastAsia="Times New Roman" w:cs="Times New Roman"/>
          <w:sz w:val="24"/>
          <w:szCs w:val="24"/>
          <w:lang w:eastAsia="en-CA"/>
        </w:rPr>
        <w:t xml:space="preserve"> – We decided that GREN should get involved in this issue. The first step is to go to the Region to see what they’re doing or planning to reduce textiles going to the landfill and to alert the Region to our interest. </w:t>
      </w:r>
    </w:p>
    <w:p w:rsidR="00E532DF" w:rsidRDefault="00E532DF" w:rsidP="00AF4544">
      <w:pPr>
        <w:spacing w:after="0" w:line="240" w:lineRule="auto"/>
        <w:rPr>
          <w:rFonts w:eastAsia="Times New Roman" w:cs="Times New Roman"/>
          <w:sz w:val="24"/>
          <w:szCs w:val="24"/>
          <w:lang w:eastAsia="en-CA"/>
        </w:rPr>
      </w:pPr>
    </w:p>
    <w:p w:rsidR="00011F2E" w:rsidRDefault="00240FC3" w:rsidP="00AF4544">
      <w:pPr>
        <w:spacing w:after="0" w:line="240" w:lineRule="auto"/>
        <w:rPr>
          <w:rFonts w:eastAsia="Times New Roman" w:cs="Times New Roman"/>
          <w:sz w:val="24"/>
          <w:szCs w:val="24"/>
          <w:lang w:eastAsia="en-CA"/>
        </w:rPr>
      </w:pPr>
      <w:r>
        <w:rPr>
          <w:rFonts w:eastAsia="Times New Roman" w:cs="Times New Roman"/>
          <w:sz w:val="24"/>
          <w:szCs w:val="24"/>
          <w:lang w:eastAsia="en-CA"/>
        </w:rPr>
        <w:t>3.</w:t>
      </w:r>
      <w:r w:rsidR="00E532DF">
        <w:rPr>
          <w:rFonts w:eastAsia="Times New Roman" w:cs="Times New Roman"/>
          <w:sz w:val="24"/>
          <w:szCs w:val="24"/>
          <w:lang w:eastAsia="en-CA"/>
        </w:rPr>
        <w:tab/>
      </w:r>
      <w:r w:rsidR="00E532DF" w:rsidRPr="00E532DF">
        <w:rPr>
          <w:rFonts w:eastAsia="Times New Roman" w:cs="Times New Roman"/>
          <w:b/>
          <w:sz w:val="24"/>
          <w:szCs w:val="24"/>
          <w:lang w:eastAsia="en-CA"/>
        </w:rPr>
        <w:t>Hidden Valley</w:t>
      </w:r>
      <w:r w:rsidR="00E532DF">
        <w:rPr>
          <w:rFonts w:eastAsia="Times New Roman" w:cs="Times New Roman"/>
          <w:sz w:val="24"/>
          <w:szCs w:val="24"/>
          <w:lang w:eastAsia="en-CA"/>
        </w:rPr>
        <w:t xml:space="preserve"> </w:t>
      </w:r>
      <w:proofErr w:type="gramStart"/>
      <w:r w:rsidR="00E532DF">
        <w:rPr>
          <w:rFonts w:eastAsia="Times New Roman" w:cs="Times New Roman"/>
          <w:sz w:val="24"/>
          <w:szCs w:val="24"/>
          <w:lang w:eastAsia="en-CA"/>
        </w:rPr>
        <w:t xml:space="preserve">-  </w:t>
      </w:r>
      <w:proofErr w:type="spellStart"/>
      <w:r w:rsidR="00E532DF">
        <w:rPr>
          <w:rFonts w:eastAsia="Times New Roman" w:cs="Times New Roman"/>
          <w:sz w:val="24"/>
          <w:szCs w:val="24"/>
          <w:lang w:eastAsia="en-CA"/>
        </w:rPr>
        <w:t>Deaune</w:t>
      </w:r>
      <w:proofErr w:type="spellEnd"/>
      <w:proofErr w:type="gramEnd"/>
      <w:r w:rsidR="00E532DF">
        <w:rPr>
          <w:rFonts w:eastAsia="Times New Roman" w:cs="Times New Roman"/>
          <w:sz w:val="24"/>
          <w:szCs w:val="24"/>
          <w:lang w:eastAsia="en-CA"/>
        </w:rPr>
        <w:t xml:space="preserve"> reported on movements in the zoning issues in Hidden Valley. She noted seeing a bicycle chop shop on the property (now dismantled by police) as well as more farming into suspected Jefferson salamander habitat. The area is as protected now as much as it can be </w:t>
      </w:r>
      <w:r w:rsidR="00011F2E">
        <w:rPr>
          <w:rFonts w:eastAsia="Times New Roman" w:cs="Times New Roman"/>
          <w:sz w:val="24"/>
          <w:szCs w:val="24"/>
          <w:lang w:eastAsia="en-CA"/>
        </w:rPr>
        <w:t xml:space="preserve">given the tools currently available. But development pressure is on and we need to be vigilant. The GREN group on Hidden Valley will meet again to decide on a strategy. </w:t>
      </w:r>
    </w:p>
    <w:p w:rsidR="00011F2E" w:rsidRDefault="00011F2E" w:rsidP="00AF4544">
      <w:pPr>
        <w:spacing w:after="0" w:line="240" w:lineRule="auto"/>
        <w:rPr>
          <w:rFonts w:eastAsia="Times New Roman" w:cs="Times New Roman"/>
          <w:sz w:val="24"/>
          <w:szCs w:val="24"/>
          <w:lang w:eastAsia="en-CA"/>
        </w:rPr>
      </w:pPr>
    </w:p>
    <w:p w:rsidR="00011F2E" w:rsidRDefault="00240FC3" w:rsidP="00AF4544">
      <w:pPr>
        <w:spacing w:after="0" w:line="240" w:lineRule="auto"/>
        <w:rPr>
          <w:rFonts w:eastAsia="Times New Roman" w:cs="Times New Roman"/>
          <w:sz w:val="24"/>
          <w:szCs w:val="24"/>
          <w:lang w:eastAsia="en-CA"/>
        </w:rPr>
      </w:pPr>
      <w:r>
        <w:rPr>
          <w:rFonts w:eastAsia="Times New Roman" w:cs="Times New Roman"/>
          <w:sz w:val="24"/>
          <w:szCs w:val="24"/>
          <w:lang w:eastAsia="en-CA"/>
        </w:rPr>
        <w:t>4</w:t>
      </w:r>
      <w:r w:rsidR="00011F2E">
        <w:rPr>
          <w:rFonts w:eastAsia="Times New Roman" w:cs="Times New Roman"/>
          <w:sz w:val="24"/>
          <w:szCs w:val="24"/>
          <w:lang w:eastAsia="en-CA"/>
        </w:rPr>
        <w:t xml:space="preserve">. </w:t>
      </w:r>
      <w:r w:rsidR="00011F2E">
        <w:rPr>
          <w:rFonts w:eastAsia="Times New Roman" w:cs="Times New Roman"/>
          <w:sz w:val="24"/>
          <w:szCs w:val="24"/>
          <w:lang w:eastAsia="en-CA"/>
        </w:rPr>
        <w:tab/>
      </w:r>
      <w:r w:rsidR="00011F2E" w:rsidRPr="00011F2E">
        <w:rPr>
          <w:rFonts w:eastAsia="Times New Roman" w:cs="Times New Roman"/>
          <w:b/>
          <w:sz w:val="24"/>
          <w:szCs w:val="24"/>
          <w:lang w:eastAsia="en-CA"/>
        </w:rPr>
        <w:t>The Hidden Valley Art Show</w:t>
      </w:r>
      <w:r w:rsidR="00011F2E">
        <w:rPr>
          <w:rFonts w:eastAsia="Times New Roman" w:cs="Times New Roman"/>
          <w:sz w:val="24"/>
          <w:szCs w:val="24"/>
          <w:lang w:eastAsia="en-CA"/>
        </w:rPr>
        <w:t xml:space="preserve"> at the Homer Watson Gallery is now on, </w:t>
      </w:r>
      <w:r w:rsidR="00011F2E" w:rsidRPr="00280B6A">
        <w:rPr>
          <w:rFonts w:eastAsia="Times New Roman" w:cs="Times New Roman"/>
          <w:b/>
          <w:sz w:val="24"/>
          <w:szCs w:val="24"/>
          <w:lang w:eastAsia="en-CA"/>
        </w:rPr>
        <w:t>closing Oct. 22.</w:t>
      </w:r>
      <w:r w:rsidR="00011F2E">
        <w:rPr>
          <w:rFonts w:eastAsia="Times New Roman" w:cs="Times New Roman"/>
          <w:sz w:val="24"/>
          <w:szCs w:val="24"/>
          <w:lang w:eastAsia="en-CA"/>
        </w:rPr>
        <w:t xml:space="preserve"> There was a full house at the opening and good media coverage. It’s a </w:t>
      </w:r>
      <w:r w:rsidR="00C15A1F">
        <w:rPr>
          <w:rFonts w:eastAsia="Times New Roman" w:cs="Times New Roman"/>
          <w:sz w:val="24"/>
          <w:szCs w:val="24"/>
          <w:lang w:eastAsia="en-CA"/>
        </w:rPr>
        <w:t xml:space="preserve">wonderful </w:t>
      </w:r>
      <w:r w:rsidR="00011F2E">
        <w:rPr>
          <w:rFonts w:eastAsia="Times New Roman" w:cs="Times New Roman"/>
          <w:sz w:val="24"/>
          <w:szCs w:val="24"/>
          <w:lang w:eastAsia="en-CA"/>
        </w:rPr>
        <w:t xml:space="preserve">show and includes some of Daphne’s pieces. </w:t>
      </w:r>
    </w:p>
    <w:p w:rsidR="00011F2E" w:rsidRDefault="00011F2E" w:rsidP="00AF4544">
      <w:pPr>
        <w:spacing w:after="0" w:line="240" w:lineRule="auto"/>
        <w:rPr>
          <w:rFonts w:eastAsia="Times New Roman" w:cs="Times New Roman"/>
          <w:sz w:val="24"/>
          <w:szCs w:val="24"/>
          <w:lang w:eastAsia="en-CA"/>
        </w:rPr>
      </w:pPr>
    </w:p>
    <w:p w:rsidR="00011F2E" w:rsidRDefault="00240FC3" w:rsidP="00011F2E">
      <w:pPr>
        <w:spacing w:after="0" w:line="240" w:lineRule="auto"/>
        <w:rPr>
          <w:rFonts w:eastAsia="Times New Roman" w:cs="Times New Roman"/>
          <w:sz w:val="24"/>
          <w:szCs w:val="24"/>
          <w:lang w:eastAsia="en-CA"/>
        </w:rPr>
      </w:pPr>
      <w:r>
        <w:rPr>
          <w:rFonts w:eastAsia="Times New Roman" w:cs="Times New Roman"/>
          <w:sz w:val="24"/>
          <w:szCs w:val="24"/>
          <w:lang w:eastAsia="en-CA"/>
        </w:rPr>
        <w:t xml:space="preserve">5. </w:t>
      </w:r>
      <w:r w:rsidR="00011F2E">
        <w:rPr>
          <w:rFonts w:eastAsia="Times New Roman" w:cs="Times New Roman"/>
          <w:sz w:val="24"/>
          <w:szCs w:val="24"/>
          <w:lang w:eastAsia="en-CA"/>
        </w:rPr>
        <w:t xml:space="preserve"> </w:t>
      </w:r>
      <w:r w:rsidR="00011F2E" w:rsidRPr="00AF4544">
        <w:rPr>
          <w:rFonts w:eastAsia="Times New Roman" w:cs="Times New Roman"/>
          <w:b/>
          <w:sz w:val="24"/>
          <w:szCs w:val="24"/>
          <w:lang w:eastAsia="en-CA"/>
        </w:rPr>
        <w:tab/>
        <w:t>Greening Plan for Elmira</w:t>
      </w:r>
      <w:r w:rsidR="00011F2E">
        <w:rPr>
          <w:rFonts w:eastAsia="Times New Roman" w:cs="Times New Roman"/>
          <w:b/>
          <w:sz w:val="24"/>
          <w:szCs w:val="24"/>
          <w:lang w:eastAsia="en-CA"/>
        </w:rPr>
        <w:t xml:space="preserve"> </w:t>
      </w:r>
      <w:r w:rsidR="00011F2E">
        <w:rPr>
          <w:rFonts w:eastAsia="Times New Roman" w:cs="Times New Roman"/>
          <w:sz w:val="24"/>
          <w:szCs w:val="24"/>
          <w:lang w:eastAsia="en-CA"/>
        </w:rPr>
        <w:t xml:space="preserve">– Susan B. reported that a 20-year greening plan for Elmira has been initiated by TWEEC—the Township of Woolwich Environmental Enhancement Committee. It’s a committee of Township council made up of volunteers. TWEEC received a generous grant from the Region’s Community Environment Fund to hire a consulting firm (Natural Resource Solutions Inc.) to work with the community and Township </w:t>
      </w:r>
      <w:r w:rsidR="00011F2E">
        <w:rPr>
          <w:rFonts w:eastAsia="Times New Roman" w:cs="Times New Roman"/>
          <w:sz w:val="24"/>
          <w:szCs w:val="24"/>
          <w:lang w:eastAsia="en-CA"/>
        </w:rPr>
        <w:lastRenderedPageBreak/>
        <w:t xml:space="preserve">staff to produce a plan that sets out options and priorities. The idea is to implement it over time as funds become available. </w:t>
      </w:r>
    </w:p>
    <w:p w:rsidR="00011F2E" w:rsidRDefault="00011F2E" w:rsidP="00AF4544">
      <w:pPr>
        <w:spacing w:after="0" w:line="240" w:lineRule="auto"/>
        <w:rPr>
          <w:rFonts w:eastAsia="Times New Roman" w:cs="Times New Roman"/>
          <w:sz w:val="24"/>
          <w:szCs w:val="24"/>
          <w:lang w:eastAsia="en-CA"/>
        </w:rPr>
      </w:pPr>
    </w:p>
    <w:p w:rsidR="002A480F" w:rsidRDefault="00011F2E" w:rsidP="00AF4544">
      <w:pPr>
        <w:spacing w:after="0" w:line="240" w:lineRule="auto"/>
        <w:rPr>
          <w:rFonts w:eastAsia="Times New Roman" w:cs="Times New Roman"/>
          <w:sz w:val="24"/>
          <w:szCs w:val="24"/>
          <w:lang w:eastAsia="en-CA"/>
        </w:rPr>
      </w:pPr>
      <w:r>
        <w:rPr>
          <w:rFonts w:eastAsia="Times New Roman" w:cs="Times New Roman"/>
          <w:sz w:val="24"/>
          <w:szCs w:val="24"/>
          <w:lang w:eastAsia="en-CA"/>
        </w:rPr>
        <w:t>6.</w:t>
      </w:r>
      <w:r>
        <w:rPr>
          <w:rFonts w:eastAsia="Times New Roman" w:cs="Times New Roman"/>
          <w:sz w:val="24"/>
          <w:szCs w:val="24"/>
          <w:lang w:eastAsia="en-CA"/>
        </w:rPr>
        <w:tab/>
      </w:r>
      <w:r w:rsidRPr="00011F2E">
        <w:rPr>
          <w:rFonts w:eastAsia="Times New Roman" w:cs="Times New Roman"/>
          <w:b/>
          <w:sz w:val="24"/>
          <w:szCs w:val="24"/>
          <w:lang w:eastAsia="en-CA"/>
        </w:rPr>
        <w:t>Concerned Citizens of Brant (CCOB)</w:t>
      </w:r>
      <w:r>
        <w:rPr>
          <w:rFonts w:eastAsia="Times New Roman" w:cs="Times New Roman"/>
          <w:sz w:val="24"/>
          <w:szCs w:val="24"/>
          <w:lang w:eastAsia="en-CA"/>
        </w:rPr>
        <w:t xml:space="preserve"> – John reported that the group lost its case against a gravel pit </w:t>
      </w:r>
      <w:r w:rsidR="002A480F">
        <w:rPr>
          <w:rFonts w:eastAsia="Times New Roman" w:cs="Times New Roman"/>
          <w:sz w:val="24"/>
          <w:szCs w:val="24"/>
          <w:lang w:eastAsia="en-CA"/>
        </w:rPr>
        <w:t>near Paris that the group argued would pollute ground and surface water. The have appealed directly to the Minister of Environment, their last recourse, and GREN has sent a letter of support. To defray high legal costs, CCOB</w:t>
      </w:r>
      <w:r w:rsidR="00240FC3">
        <w:rPr>
          <w:rFonts w:eastAsia="Times New Roman" w:cs="Times New Roman"/>
          <w:sz w:val="24"/>
          <w:szCs w:val="24"/>
          <w:lang w:eastAsia="en-CA"/>
        </w:rPr>
        <w:t xml:space="preserve"> </w:t>
      </w:r>
      <w:r w:rsidR="002A480F">
        <w:rPr>
          <w:rFonts w:eastAsia="Times New Roman" w:cs="Times New Roman"/>
          <w:sz w:val="24"/>
          <w:szCs w:val="24"/>
          <w:lang w:eastAsia="en-CA"/>
        </w:rPr>
        <w:t xml:space="preserve">is </w:t>
      </w:r>
      <w:r w:rsidR="00240FC3">
        <w:rPr>
          <w:rFonts w:eastAsia="Times New Roman" w:cs="Times New Roman"/>
          <w:sz w:val="24"/>
          <w:szCs w:val="24"/>
          <w:lang w:eastAsia="en-CA"/>
        </w:rPr>
        <w:t xml:space="preserve">planning a fundraising event for November. (The event originally scheduled for October has been postponed.)  </w:t>
      </w:r>
    </w:p>
    <w:p w:rsidR="00240FC3" w:rsidRDefault="00240FC3" w:rsidP="00AF4544">
      <w:pPr>
        <w:spacing w:after="0" w:line="240" w:lineRule="auto"/>
        <w:rPr>
          <w:rFonts w:eastAsia="Times New Roman" w:cs="Times New Roman"/>
          <w:sz w:val="24"/>
          <w:szCs w:val="24"/>
          <w:lang w:eastAsia="en-CA"/>
        </w:rPr>
      </w:pPr>
    </w:p>
    <w:p w:rsidR="00AF4544" w:rsidRDefault="002A480F" w:rsidP="00AF4544">
      <w:pPr>
        <w:spacing w:after="0" w:line="240" w:lineRule="auto"/>
        <w:rPr>
          <w:rFonts w:eastAsia="Times New Roman" w:cs="Times New Roman"/>
          <w:sz w:val="24"/>
          <w:szCs w:val="24"/>
          <w:lang w:eastAsia="en-CA"/>
        </w:rPr>
      </w:pPr>
      <w:r>
        <w:rPr>
          <w:rFonts w:eastAsia="Times New Roman" w:cs="Times New Roman"/>
          <w:sz w:val="24"/>
          <w:szCs w:val="24"/>
          <w:lang w:eastAsia="en-CA"/>
        </w:rPr>
        <w:t>7.</w:t>
      </w:r>
      <w:r>
        <w:rPr>
          <w:rFonts w:eastAsia="Times New Roman" w:cs="Times New Roman"/>
          <w:sz w:val="24"/>
          <w:szCs w:val="24"/>
          <w:lang w:eastAsia="en-CA"/>
        </w:rPr>
        <w:tab/>
      </w:r>
      <w:r w:rsidRPr="002A480F">
        <w:rPr>
          <w:rFonts w:eastAsia="Times New Roman" w:cs="Times New Roman"/>
          <w:b/>
          <w:sz w:val="24"/>
          <w:szCs w:val="24"/>
          <w:lang w:eastAsia="en-CA"/>
        </w:rPr>
        <w:t>Greenbelt</w:t>
      </w:r>
      <w:r>
        <w:rPr>
          <w:rFonts w:eastAsia="Times New Roman" w:cs="Times New Roman"/>
          <w:sz w:val="24"/>
          <w:szCs w:val="24"/>
          <w:lang w:eastAsia="en-CA"/>
        </w:rPr>
        <w:t xml:space="preserve"> – Kevin T. reported that the Liberals are considering using the gre</w:t>
      </w:r>
      <w:r w:rsidR="00280B6A">
        <w:rPr>
          <w:rFonts w:eastAsia="Times New Roman" w:cs="Times New Roman"/>
          <w:sz w:val="24"/>
          <w:szCs w:val="24"/>
          <w:lang w:eastAsia="en-CA"/>
        </w:rPr>
        <w:t>e</w:t>
      </w:r>
      <w:r>
        <w:rPr>
          <w:rFonts w:eastAsia="Times New Roman" w:cs="Times New Roman"/>
          <w:sz w:val="24"/>
          <w:szCs w:val="24"/>
          <w:lang w:eastAsia="en-CA"/>
        </w:rPr>
        <w:t>nbelt as a wedge issue in the next election</w:t>
      </w:r>
      <w:r w:rsidR="00280B6A">
        <w:rPr>
          <w:rFonts w:eastAsia="Times New Roman" w:cs="Times New Roman"/>
          <w:sz w:val="24"/>
          <w:szCs w:val="24"/>
          <w:lang w:eastAsia="en-CA"/>
        </w:rPr>
        <w:t>. His concern is that they do it right.</w:t>
      </w:r>
    </w:p>
    <w:p w:rsidR="00280B6A" w:rsidRDefault="00280B6A" w:rsidP="00AF4544">
      <w:pPr>
        <w:spacing w:after="0" w:line="240" w:lineRule="auto"/>
        <w:rPr>
          <w:rFonts w:eastAsia="Times New Roman" w:cs="Times New Roman"/>
          <w:sz w:val="24"/>
          <w:szCs w:val="24"/>
          <w:lang w:eastAsia="en-CA"/>
        </w:rPr>
      </w:pPr>
    </w:p>
    <w:p w:rsidR="00280B6A" w:rsidRDefault="00280B6A" w:rsidP="00AF4544">
      <w:pPr>
        <w:spacing w:after="0" w:line="240" w:lineRule="auto"/>
        <w:rPr>
          <w:rFonts w:ascii="Arial" w:hAnsi="Arial" w:cs="Arial"/>
        </w:rPr>
      </w:pPr>
      <w:r>
        <w:rPr>
          <w:rFonts w:eastAsia="Times New Roman" w:cs="Times New Roman"/>
          <w:sz w:val="24"/>
          <w:szCs w:val="24"/>
          <w:lang w:eastAsia="en-CA"/>
        </w:rPr>
        <w:t>8.</w:t>
      </w:r>
      <w:r w:rsidRPr="00280B6A">
        <w:rPr>
          <w:rFonts w:eastAsia="Times New Roman" w:cs="Times New Roman"/>
          <w:b/>
          <w:sz w:val="24"/>
          <w:szCs w:val="24"/>
          <w:lang w:eastAsia="en-CA"/>
        </w:rPr>
        <w:tab/>
        <w:t>Good Green Death Forum</w:t>
      </w:r>
      <w:r>
        <w:rPr>
          <w:rFonts w:eastAsia="Times New Roman" w:cs="Times New Roman"/>
          <w:sz w:val="24"/>
          <w:szCs w:val="24"/>
          <w:lang w:eastAsia="en-CA"/>
        </w:rPr>
        <w:t xml:space="preserve"> – Susan K’s forum is 1:00-4:00 on </w:t>
      </w:r>
      <w:r w:rsidRPr="00280B6A">
        <w:rPr>
          <w:rFonts w:eastAsia="Times New Roman" w:cs="Times New Roman"/>
          <w:b/>
          <w:sz w:val="24"/>
          <w:szCs w:val="24"/>
          <w:lang w:eastAsia="en-CA"/>
        </w:rPr>
        <w:t xml:space="preserve">Saturday, Oct. 28. </w:t>
      </w:r>
      <w:r w:rsidR="00477C56" w:rsidRPr="00477C56">
        <w:rPr>
          <w:rFonts w:eastAsia="Times New Roman" w:cs="Times New Roman"/>
          <w:sz w:val="24"/>
          <w:szCs w:val="24"/>
          <w:lang w:eastAsia="en-CA"/>
        </w:rPr>
        <w:t>For more information</w:t>
      </w:r>
      <w:r w:rsidR="00477C56">
        <w:rPr>
          <w:rFonts w:eastAsia="Times New Roman" w:cs="Times New Roman"/>
          <w:b/>
          <w:sz w:val="24"/>
          <w:szCs w:val="24"/>
          <w:lang w:eastAsia="en-CA"/>
        </w:rPr>
        <w:t xml:space="preserve"> </w:t>
      </w:r>
      <w:r w:rsidR="00477C56" w:rsidRPr="00477C56">
        <w:rPr>
          <w:rFonts w:eastAsia="Times New Roman" w:cs="Times New Roman"/>
          <w:sz w:val="24"/>
          <w:szCs w:val="24"/>
          <w:lang w:eastAsia="en-CA"/>
        </w:rPr>
        <w:t>and to register, go to</w:t>
      </w:r>
      <w:r w:rsidR="00477C56">
        <w:rPr>
          <w:rFonts w:eastAsia="Times New Roman" w:cs="Times New Roman"/>
          <w:b/>
          <w:sz w:val="24"/>
          <w:szCs w:val="24"/>
          <w:lang w:eastAsia="en-CA"/>
        </w:rPr>
        <w:t xml:space="preserve"> </w:t>
      </w:r>
      <w:hyperlink r:id="rId7" w:history="1">
        <w:r w:rsidR="00477C56">
          <w:rPr>
            <w:rStyle w:val="Hyperlink"/>
            <w:rFonts w:ascii="Arial" w:hAnsi="Arial" w:cs="Arial"/>
          </w:rPr>
          <w:t>https://www.eventbrite.ca/e/good-green-death-forum-tickets-36208279940</w:t>
        </w:r>
      </w:hyperlink>
      <w:r w:rsidR="00477C56">
        <w:rPr>
          <w:rFonts w:ascii="Arial" w:hAnsi="Arial" w:cs="Arial"/>
        </w:rPr>
        <w:t xml:space="preserve"> </w:t>
      </w:r>
    </w:p>
    <w:p w:rsidR="00477C56" w:rsidRDefault="00477C56" w:rsidP="00AF4544">
      <w:pPr>
        <w:spacing w:after="0" w:line="240" w:lineRule="auto"/>
        <w:rPr>
          <w:rFonts w:eastAsia="Times New Roman" w:cs="Times New Roman"/>
          <w:b/>
          <w:sz w:val="24"/>
          <w:szCs w:val="24"/>
          <w:lang w:eastAsia="en-CA"/>
        </w:rPr>
      </w:pPr>
    </w:p>
    <w:p w:rsidR="00280B6A" w:rsidRDefault="00280B6A" w:rsidP="00AF4544">
      <w:pPr>
        <w:spacing w:after="0" w:line="240" w:lineRule="auto"/>
        <w:rPr>
          <w:rFonts w:eastAsia="Times New Roman" w:cs="Times New Roman"/>
          <w:sz w:val="24"/>
          <w:szCs w:val="24"/>
          <w:lang w:eastAsia="en-CA"/>
        </w:rPr>
      </w:pPr>
      <w:r w:rsidRPr="00280B6A">
        <w:rPr>
          <w:rFonts w:eastAsia="Times New Roman" w:cs="Times New Roman"/>
          <w:sz w:val="24"/>
          <w:szCs w:val="24"/>
          <w:lang w:eastAsia="en-CA"/>
        </w:rPr>
        <w:t>9.</w:t>
      </w:r>
      <w:r>
        <w:rPr>
          <w:rFonts w:eastAsia="Times New Roman" w:cs="Times New Roman"/>
          <w:sz w:val="24"/>
          <w:szCs w:val="24"/>
          <w:lang w:eastAsia="en-CA"/>
        </w:rPr>
        <w:tab/>
        <w:t xml:space="preserve">The group declared that GREN is proceeding as it should, and that it’s useful to occasionally have a speaker at GREN meetings. </w:t>
      </w:r>
    </w:p>
    <w:p w:rsidR="00280B6A" w:rsidRDefault="00280B6A" w:rsidP="00AF4544">
      <w:pPr>
        <w:spacing w:after="0" w:line="240" w:lineRule="auto"/>
        <w:rPr>
          <w:rFonts w:eastAsia="Times New Roman" w:cs="Times New Roman"/>
          <w:sz w:val="24"/>
          <w:szCs w:val="24"/>
          <w:lang w:eastAsia="en-CA"/>
        </w:rPr>
      </w:pPr>
    </w:p>
    <w:p w:rsidR="00436594" w:rsidRPr="00280B6A" w:rsidRDefault="00280B6A" w:rsidP="00280B6A">
      <w:pPr>
        <w:spacing w:after="0" w:line="240" w:lineRule="auto"/>
        <w:rPr>
          <w:rFonts w:eastAsia="Times New Roman" w:cs="Times New Roman"/>
          <w:sz w:val="24"/>
          <w:szCs w:val="24"/>
          <w:lang w:eastAsia="en-CA"/>
        </w:rPr>
      </w:pPr>
      <w:r>
        <w:rPr>
          <w:rFonts w:eastAsia="Times New Roman" w:cs="Times New Roman"/>
          <w:sz w:val="24"/>
          <w:szCs w:val="24"/>
          <w:lang w:eastAsia="en-CA"/>
        </w:rPr>
        <w:t xml:space="preserve">Note that Norah </w:t>
      </w:r>
      <w:proofErr w:type="spellStart"/>
      <w:r>
        <w:rPr>
          <w:rFonts w:eastAsia="Times New Roman" w:cs="Times New Roman"/>
          <w:sz w:val="24"/>
          <w:szCs w:val="24"/>
          <w:lang w:eastAsia="en-CA"/>
        </w:rPr>
        <w:t>Chaloner</w:t>
      </w:r>
      <w:proofErr w:type="spellEnd"/>
      <w:r>
        <w:rPr>
          <w:rFonts w:eastAsia="Times New Roman" w:cs="Times New Roman"/>
          <w:sz w:val="24"/>
          <w:szCs w:val="24"/>
          <w:lang w:eastAsia="en-CA"/>
        </w:rPr>
        <w:t xml:space="preserve"> was on the agenda to speak about the </w:t>
      </w:r>
      <w:proofErr w:type="spellStart"/>
      <w:r w:rsidRPr="007C6945">
        <w:rPr>
          <w:rFonts w:eastAsia="Times New Roman" w:cs="Times New Roman"/>
          <w:b/>
          <w:bCs/>
          <w:sz w:val="24"/>
          <w:szCs w:val="24"/>
          <w:lang w:eastAsia="en-CA"/>
        </w:rPr>
        <w:t>Yorkland</w:t>
      </w:r>
      <w:proofErr w:type="spellEnd"/>
      <w:r w:rsidRPr="007C6945">
        <w:rPr>
          <w:rFonts w:eastAsia="Times New Roman" w:cs="Times New Roman"/>
          <w:b/>
          <w:bCs/>
          <w:sz w:val="24"/>
          <w:szCs w:val="24"/>
          <w:lang w:eastAsia="en-CA"/>
        </w:rPr>
        <w:t xml:space="preserve"> Green Hub</w:t>
      </w:r>
      <w:r>
        <w:rPr>
          <w:rFonts w:eastAsia="Times New Roman" w:cs="Times New Roman"/>
          <w:b/>
          <w:bCs/>
          <w:sz w:val="24"/>
          <w:szCs w:val="24"/>
          <w:lang w:eastAsia="en-CA"/>
        </w:rPr>
        <w:t xml:space="preserve"> </w:t>
      </w:r>
      <w:r w:rsidRPr="00280B6A">
        <w:rPr>
          <w:rFonts w:eastAsia="Times New Roman" w:cs="Times New Roman"/>
          <w:bCs/>
          <w:sz w:val="24"/>
          <w:szCs w:val="24"/>
          <w:lang w:eastAsia="en-CA"/>
        </w:rPr>
        <w:t xml:space="preserve">in Guelph, but she was unable to attend. </w:t>
      </w:r>
      <w:r w:rsidRPr="007C6945">
        <w:rPr>
          <w:rFonts w:eastAsia="Times New Roman" w:cs="Times New Roman"/>
          <w:bCs/>
          <w:sz w:val="24"/>
          <w:szCs w:val="24"/>
          <w:lang w:eastAsia="en-CA"/>
        </w:rPr>
        <w:t xml:space="preserve"> </w:t>
      </w:r>
    </w:p>
    <w:p w:rsidR="00436594" w:rsidRPr="00280B6A" w:rsidRDefault="00436594" w:rsidP="00436594">
      <w:pPr>
        <w:spacing w:before="100" w:beforeAutospacing="1" w:after="100" w:afterAutospacing="1" w:line="240" w:lineRule="auto"/>
        <w:ind w:left="360"/>
        <w:rPr>
          <w:rFonts w:eastAsia="Times New Roman" w:cs="Times New Roman"/>
          <w:bCs/>
          <w:sz w:val="24"/>
          <w:szCs w:val="24"/>
          <w:lang w:eastAsia="en-CA"/>
        </w:rPr>
      </w:pPr>
    </w:p>
    <w:p w:rsidR="00436594" w:rsidRDefault="00436594" w:rsidP="00436594">
      <w:pPr>
        <w:spacing w:before="100" w:beforeAutospacing="1" w:after="100" w:afterAutospacing="1" w:line="240" w:lineRule="auto"/>
        <w:ind w:left="360"/>
        <w:rPr>
          <w:rFonts w:eastAsia="Times New Roman" w:cs="Times New Roman"/>
          <w:b/>
          <w:bCs/>
          <w:sz w:val="24"/>
          <w:szCs w:val="24"/>
          <w:lang w:eastAsia="en-CA"/>
        </w:rPr>
      </w:pPr>
    </w:p>
    <w:p w:rsidR="00436594" w:rsidRDefault="00436594" w:rsidP="00436594">
      <w:pPr>
        <w:spacing w:before="100" w:beforeAutospacing="1" w:after="100" w:afterAutospacing="1" w:line="240" w:lineRule="auto"/>
        <w:ind w:left="360"/>
        <w:rPr>
          <w:rFonts w:eastAsia="Times New Roman" w:cs="Times New Roman"/>
          <w:b/>
          <w:bCs/>
          <w:sz w:val="24"/>
          <w:szCs w:val="24"/>
          <w:lang w:eastAsia="en-CA"/>
        </w:rPr>
      </w:pPr>
    </w:p>
    <w:p w:rsidR="007C6945" w:rsidRDefault="007C6945" w:rsidP="007C6945">
      <w:pPr>
        <w:spacing w:after="0"/>
        <w:rPr>
          <w:b/>
        </w:rPr>
      </w:pPr>
    </w:p>
    <w:p w:rsidR="007C6945" w:rsidRDefault="007C6945" w:rsidP="007C6945">
      <w:pPr>
        <w:spacing w:after="0"/>
        <w:rPr>
          <w:b/>
        </w:rPr>
      </w:pPr>
    </w:p>
    <w:p w:rsidR="007C6945" w:rsidRPr="00293170" w:rsidRDefault="007C6945" w:rsidP="007C6945">
      <w:pPr>
        <w:spacing w:after="0"/>
        <w:rPr>
          <w:b/>
        </w:rPr>
      </w:pPr>
    </w:p>
    <w:sectPr w:rsidR="007C6945" w:rsidRPr="00293170" w:rsidSect="00280B6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24B0A"/>
    <w:multiLevelType w:val="hybridMultilevel"/>
    <w:tmpl w:val="253A9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92819E2"/>
    <w:multiLevelType w:val="multilevel"/>
    <w:tmpl w:val="5C9C5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70"/>
    <w:rsid w:val="00011F2E"/>
    <w:rsid w:val="00023C41"/>
    <w:rsid w:val="000F5E24"/>
    <w:rsid w:val="001C464C"/>
    <w:rsid w:val="00240FC3"/>
    <w:rsid w:val="00280B6A"/>
    <w:rsid w:val="00293170"/>
    <w:rsid w:val="002A480F"/>
    <w:rsid w:val="00436594"/>
    <w:rsid w:val="00477C56"/>
    <w:rsid w:val="004E2ABA"/>
    <w:rsid w:val="00695BDD"/>
    <w:rsid w:val="007C3E22"/>
    <w:rsid w:val="007C6945"/>
    <w:rsid w:val="008E6843"/>
    <w:rsid w:val="00AF4544"/>
    <w:rsid w:val="00C15A1F"/>
    <w:rsid w:val="00D2415D"/>
    <w:rsid w:val="00E532DF"/>
    <w:rsid w:val="00E81DE8"/>
    <w:rsid w:val="00FA3C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594"/>
    <w:pPr>
      <w:ind w:left="720"/>
      <w:contextualSpacing/>
    </w:pPr>
  </w:style>
  <w:style w:type="character" w:styleId="Hyperlink">
    <w:name w:val="Hyperlink"/>
    <w:basedOn w:val="DefaultParagraphFont"/>
    <w:uiPriority w:val="99"/>
    <w:semiHidden/>
    <w:unhideWhenUsed/>
    <w:rsid w:val="00477C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594"/>
    <w:pPr>
      <w:ind w:left="720"/>
      <w:contextualSpacing/>
    </w:pPr>
  </w:style>
  <w:style w:type="character" w:styleId="Hyperlink">
    <w:name w:val="Hyperlink"/>
    <w:basedOn w:val="DefaultParagraphFont"/>
    <w:uiPriority w:val="99"/>
    <w:semiHidden/>
    <w:unhideWhenUsed/>
    <w:rsid w:val="00477C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393634">
      <w:bodyDiv w:val="1"/>
      <w:marLeft w:val="0"/>
      <w:marRight w:val="0"/>
      <w:marTop w:val="0"/>
      <w:marBottom w:val="0"/>
      <w:divBdr>
        <w:top w:val="none" w:sz="0" w:space="0" w:color="auto"/>
        <w:left w:val="none" w:sz="0" w:space="0" w:color="auto"/>
        <w:bottom w:val="none" w:sz="0" w:space="0" w:color="auto"/>
        <w:right w:val="none" w:sz="0" w:space="0" w:color="auto"/>
      </w:divBdr>
      <w:divsChild>
        <w:div w:id="721490334">
          <w:marLeft w:val="0"/>
          <w:marRight w:val="0"/>
          <w:marTop w:val="0"/>
          <w:marBottom w:val="0"/>
          <w:divBdr>
            <w:top w:val="none" w:sz="0" w:space="0" w:color="auto"/>
            <w:left w:val="none" w:sz="0" w:space="0" w:color="auto"/>
            <w:bottom w:val="none" w:sz="0" w:space="0" w:color="auto"/>
            <w:right w:val="none" w:sz="0" w:space="0" w:color="auto"/>
          </w:divBdr>
        </w:div>
        <w:div w:id="2059157993">
          <w:blockQuote w:val="1"/>
          <w:marLeft w:val="600"/>
          <w:marRight w:val="0"/>
          <w:marTop w:val="0"/>
          <w:marBottom w:val="0"/>
          <w:divBdr>
            <w:top w:val="none" w:sz="0" w:space="0" w:color="auto"/>
            <w:left w:val="none" w:sz="0" w:space="0" w:color="auto"/>
            <w:bottom w:val="none" w:sz="0" w:space="0" w:color="auto"/>
            <w:right w:val="none" w:sz="0" w:space="0" w:color="auto"/>
          </w:divBdr>
          <w:divsChild>
            <w:div w:id="1193492149">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524860">
                  <w:blockQuote w:val="1"/>
                  <w:marLeft w:val="600"/>
                  <w:marRight w:val="0"/>
                  <w:marTop w:val="0"/>
                  <w:marBottom w:val="0"/>
                  <w:divBdr>
                    <w:top w:val="none" w:sz="0" w:space="0" w:color="auto"/>
                    <w:left w:val="none" w:sz="0" w:space="0" w:color="auto"/>
                    <w:bottom w:val="none" w:sz="0" w:space="0" w:color="auto"/>
                    <w:right w:val="none" w:sz="0" w:space="0" w:color="auto"/>
                  </w:divBdr>
                  <w:divsChild>
                    <w:div w:id="16636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17501">
              <w:blockQuote w:val="1"/>
              <w:marLeft w:val="600"/>
              <w:marRight w:val="0"/>
              <w:marTop w:val="0"/>
              <w:marBottom w:val="0"/>
              <w:divBdr>
                <w:top w:val="none" w:sz="0" w:space="0" w:color="auto"/>
                <w:left w:val="none" w:sz="0" w:space="0" w:color="auto"/>
                <w:bottom w:val="none" w:sz="0" w:space="0" w:color="auto"/>
                <w:right w:val="none" w:sz="0" w:space="0" w:color="auto"/>
              </w:divBdr>
              <w:divsChild>
                <w:div w:id="1801220164">
                  <w:blockQuote w:val="1"/>
                  <w:marLeft w:val="600"/>
                  <w:marRight w:val="0"/>
                  <w:marTop w:val="0"/>
                  <w:marBottom w:val="0"/>
                  <w:divBdr>
                    <w:top w:val="none" w:sz="0" w:space="0" w:color="auto"/>
                    <w:left w:val="none" w:sz="0" w:space="0" w:color="auto"/>
                    <w:bottom w:val="none" w:sz="0" w:space="0" w:color="auto"/>
                    <w:right w:val="none" w:sz="0" w:space="0" w:color="auto"/>
                  </w:divBdr>
                  <w:divsChild>
                    <w:div w:id="12406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7245">
              <w:blockQuote w:val="1"/>
              <w:marLeft w:val="600"/>
              <w:marRight w:val="0"/>
              <w:marTop w:val="0"/>
              <w:marBottom w:val="0"/>
              <w:divBdr>
                <w:top w:val="none" w:sz="0" w:space="0" w:color="auto"/>
                <w:left w:val="none" w:sz="0" w:space="0" w:color="auto"/>
                <w:bottom w:val="none" w:sz="0" w:space="0" w:color="auto"/>
                <w:right w:val="none" w:sz="0" w:space="0" w:color="auto"/>
              </w:divBdr>
              <w:divsChild>
                <w:div w:id="3628954">
                  <w:blockQuote w:val="1"/>
                  <w:marLeft w:val="600"/>
                  <w:marRight w:val="0"/>
                  <w:marTop w:val="0"/>
                  <w:marBottom w:val="0"/>
                  <w:divBdr>
                    <w:top w:val="none" w:sz="0" w:space="0" w:color="auto"/>
                    <w:left w:val="none" w:sz="0" w:space="0" w:color="auto"/>
                    <w:bottom w:val="none" w:sz="0" w:space="0" w:color="auto"/>
                    <w:right w:val="none" w:sz="0" w:space="0" w:color="auto"/>
                  </w:divBdr>
                  <w:divsChild>
                    <w:div w:id="1390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40">
              <w:blockQuote w:val="1"/>
              <w:marLeft w:val="600"/>
              <w:marRight w:val="0"/>
              <w:marTop w:val="0"/>
              <w:marBottom w:val="0"/>
              <w:divBdr>
                <w:top w:val="none" w:sz="0" w:space="0" w:color="auto"/>
                <w:left w:val="none" w:sz="0" w:space="0" w:color="auto"/>
                <w:bottom w:val="none" w:sz="0" w:space="0" w:color="auto"/>
                <w:right w:val="none" w:sz="0" w:space="0" w:color="auto"/>
              </w:divBdr>
              <w:divsChild>
                <w:div w:id="869027095">
                  <w:blockQuote w:val="1"/>
                  <w:marLeft w:val="600"/>
                  <w:marRight w:val="0"/>
                  <w:marTop w:val="0"/>
                  <w:marBottom w:val="0"/>
                  <w:divBdr>
                    <w:top w:val="none" w:sz="0" w:space="0" w:color="auto"/>
                    <w:left w:val="none" w:sz="0" w:space="0" w:color="auto"/>
                    <w:bottom w:val="none" w:sz="0" w:space="0" w:color="auto"/>
                    <w:right w:val="none" w:sz="0" w:space="0" w:color="auto"/>
                  </w:divBdr>
                  <w:divsChild>
                    <w:div w:id="1401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98830">
          <w:marLeft w:val="0"/>
          <w:marRight w:val="0"/>
          <w:marTop w:val="0"/>
          <w:marBottom w:val="0"/>
          <w:divBdr>
            <w:top w:val="none" w:sz="0" w:space="0" w:color="auto"/>
            <w:left w:val="none" w:sz="0" w:space="0" w:color="auto"/>
            <w:bottom w:val="none" w:sz="0" w:space="0" w:color="auto"/>
            <w:right w:val="none" w:sz="0" w:space="0" w:color="auto"/>
          </w:divBdr>
        </w:div>
        <w:div w:id="591399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ventbrite.ca/e/good-green-death-forum-tickets-362082799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en.ca/wp-content/uploads/2017/10/Biosolids_Strategy_-_GREN_presentation_september_201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shbryant</dc:creator>
  <cp:lastModifiedBy>shbryant</cp:lastModifiedBy>
  <cp:revision>5</cp:revision>
  <dcterms:created xsi:type="dcterms:W3CDTF">2017-10-11T18:18:00Z</dcterms:created>
  <dcterms:modified xsi:type="dcterms:W3CDTF">2017-10-14T16:45:00Z</dcterms:modified>
</cp:coreProperties>
</file>